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黑体" w:hAnsi="黑体" w:eastAsia="黑体" w:cs="黑体"/>
          <w:b w:val="0"/>
          <w:bCs/>
          <w:color w:val="auto"/>
          <w:sz w:val="32"/>
          <w:szCs w:val="32"/>
          <w:highlight w:val="none"/>
          <w:u w:val="none"/>
        </w:rPr>
      </w:pPr>
      <w:r>
        <w:rPr>
          <w:rFonts w:hint="eastAsia" w:ascii="黑体" w:hAnsi="黑体" w:eastAsia="黑体" w:cs="黑体"/>
          <w:b w:val="0"/>
          <w:bCs/>
          <w:color w:val="auto"/>
          <w:sz w:val="32"/>
          <w:szCs w:val="32"/>
          <w:highlight w:val="none"/>
          <w:u w:val="none"/>
          <w:lang w:eastAsia="zh-CN"/>
        </w:rPr>
        <w:t>附件</w:t>
      </w:r>
      <w:r>
        <w:rPr>
          <w:rFonts w:hint="eastAsia" w:ascii="黑体" w:hAnsi="黑体" w:eastAsia="黑体" w:cs="黑体"/>
          <w:b w:val="0"/>
          <w:bCs/>
          <w:color w:val="auto"/>
          <w:sz w:val="32"/>
          <w:szCs w:val="32"/>
          <w:highlight w:val="none"/>
          <w:u w:val="none"/>
          <w:lang w:val="en-US" w:eastAsia="zh-CN"/>
        </w:rPr>
        <w:t>8</w:t>
      </w:r>
      <w:bookmarkStart w:id="0" w:name="_GoBack"/>
      <w:bookmarkEnd w:id="0"/>
    </w:p>
    <w:p>
      <w:pPr>
        <w:jc w:val="center"/>
        <w:rPr>
          <w:rFonts w:hint="eastAsia" w:ascii="方正小标宋简体" w:eastAsia="方正小标宋简体"/>
          <w:color w:val="auto"/>
          <w:sz w:val="44"/>
          <w:szCs w:val="44"/>
          <w:highlight w:val="none"/>
        </w:rPr>
      </w:pPr>
      <w:r>
        <w:rPr>
          <w:rFonts w:hint="eastAsia" w:ascii="方正小标宋简体" w:eastAsia="方正小标宋简体"/>
          <w:color w:val="auto"/>
          <w:sz w:val="38"/>
          <w:szCs w:val="38"/>
          <w:highlight w:val="none"/>
        </w:rPr>
        <w:t>专业评审条件</w:t>
      </w:r>
      <w:r>
        <w:rPr>
          <w:rFonts w:hint="eastAsia" w:ascii="方正小标宋简体" w:eastAsia="方正小标宋简体"/>
          <w:color w:val="auto"/>
          <w:sz w:val="38"/>
          <w:szCs w:val="38"/>
          <w:highlight w:val="none"/>
          <w:lang w:eastAsia="zh-CN"/>
        </w:rPr>
        <w:t>部分</w:t>
      </w:r>
      <w:r>
        <w:rPr>
          <w:rFonts w:hint="eastAsia" w:ascii="方正小标宋简体" w:eastAsia="方正小标宋简体"/>
          <w:color w:val="auto"/>
          <w:sz w:val="38"/>
          <w:szCs w:val="38"/>
          <w:highlight w:val="none"/>
        </w:rPr>
        <w:t>量化指标统计表（申报正高职称）</w:t>
      </w:r>
    </w:p>
    <w:p>
      <w:pPr>
        <w:spacing w:line="560" w:lineRule="exact"/>
        <w:ind w:firstLine="280" w:firstLineChars="100"/>
        <w:jc w:val="left"/>
        <w:rPr>
          <w:rFonts w:hint="eastAsia" w:asciiTheme="majorEastAsia" w:hAnsiTheme="majorEastAsia" w:eastAsiaTheme="majorEastAsia" w:cstheme="majorEastAsia"/>
          <w:color w:val="auto"/>
          <w:sz w:val="28"/>
          <w:szCs w:val="28"/>
          <w:highlight w:val="none"/>
        </w:rPr>
      </w:pPr>
      <w:r>
        <w:rPr>
          <w:rFonts w:hint="eastAsia" w:asciiTheme="majorEastAsia" w:hAnsiTheme="majorEastAsia" w:eastAsiaTheme="majorEastAsia" w:cstheme="majorEastAsia"/>
          <w:color w:val="auto"/>
          <w:sz w:val="28"/>
          <w:szCs w:val="28"/>
          <w:highlight w:val="none"/>
        </w:rPr>
        <w:t xml:space="preserve">填报单位（盖章）：            </w:t>
      </w:r>
      <w:r>
        <w:rPr>
          <w:rFonts w:hint="eastAsia" w:asciiTheme="majorEastAsia" w:hAnsiTheme="majorEastAsia" w:eastAsiaTheme="majorEastAsia" w:cstheme="majorEastAsia"/>
          <w:color w:val="auto"/>
          <w:sz w:val="28"/>
          <w:szCs w:val="28"/>
          <w:highlight w:val="none"/>
          <w:lang w:val="en-US" w:eastAsia="zh-CN"/>
        </w:rPr>
        <w:t xml:space="preserve">        </w:t>
      </w:r>
      <w:r>
        <w:rPr>
          <w:rFonts w:hint="eastAsia" w:asciiTheme="majorEastAsia" w:hAnsiTheme="majorEastAsia" w:eastAsiaTheme="majorEastAsia" w:cstheme="majorEastAsia"/>
          <w:color w:val="auto"/>
          <w:sz w:val="28"/>
          <w:szCs w:val="28"/>
          <w:highlight w:val="none"/>
        </w:rPr>
        <w:t xml:space="preserve">   申报人姓名：                 申报专业技术职务：</w:t>
      </w:r>
    </w:p>
    <w:tbl>
      <w:tblPr>
        <w:tblStyle w:val="4"/>
        <w:tblW w:w="14251"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
        <w:gridCol w:w="1608"/>
        <w:gridCol w:w="182"/>
        <w:gridCol w:w="7528"/>
        <w:gridCol w:w="182"/>
        <w:gridCol w:w="1741"/>
        <w:gridCol w:w="37"/>
        <w:gridCol w:w="2948"/>
        <w:gridCol w:w="1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1621" w:type="dxa"/>
            <w:gridSpan w:val="2"/>
            <w:vAlign w:val="center"/>
          </w:tcPr>
          <w:p>
            <w:pPr>
              <w:widowControl w:val="0"/>
              <w:kinsoku/>
              <w:autoSpaceDE/>
              <w:autoSpaceDN/>
              <w:adjustRightInd/>
              <w:snapToGrid/>
              <w:spacing w:line="560" w:lineRule="exact"/>
              <w:jc w:val="center"/>
              <w:textAlignment w:val="auto"/>
              <w:rPr>
                <w:rFonts w:hint="eastAsia" w:asciiTheme="majorEastAsia" w:hAnsiTheme="majorEastAsia" w:eastAsiaTheme="majorEastAsia" w:cstheme="majorEastAsia"/>
                <w:b/>
                <w:bCs/>
                <w:snapToGrid/>
                <w:color w:val="auto"/>
                <w:kern w:val="2"/>
                <w:sz w:val="23"/>
                <w:szCs w:val="23"/>
                <w:highlight w:val="none"/>
                <w:lang w:val="en-US" w:eastAsia="zh-CN" w:bidi="ar-SA"/>
              </w:rPr>
            </w:pPr>
            <w:r>
              <w:rPr>
                <w:rFonts w:hint="eastAsia" w:asciiTheme="majorEastAsia" w:hAnsiTheme="majorEastAsia" w:eastAsiaTheme="majorEastAsia" w:cstheme="majorEastAsia"/>
                <w:b/>
                <w:bCs/>
                <w:snapToGrid/>
                <w:color w:val="auto"/>
                <w:kern w:val="2"/>
                <w:sz w:val="23"/>
                <w:szCs w:val="23"/>
                <w:highlight w:val="none"/>
                <w:lang w:val="en-US" w:eastAsia="zh-CN" w:bidi="ar-SA"/>
              </w:rPr>
              <w:t>专业类别</w:t>
            </w:r>
          </w:p>
        </w:tc>
        <w:tc>
          <w:tcPr>
            <w:tcW w:w="7710" w:type="dxa"/>
            <w:gridSpan w:val="2"/>
            <w:vAlign w:val="center"/>
          </w:tcPr>
          <w:p>
            <w:pPr>
              <w:widowControl w:val="0"/>
              <w:kinsoku/>
              <w:autoSpaceDE/>
              <w:autoSpaceDN/>
              <w:adjustRightInd/>
              <w:snapToGrid/>
              <w:spacing w:line="560" w:lineRule="exact"/>
              <w:jc w:val="center"/>
              <w:textAlignment w:val="auto"/>
              <w:rPr>
                <w:rFonts w:hint="eastAsia" w:asciiTheme="majorEastAsia" w:hAnsiTheme="majorEastAsia" w:eastAsiaTheme="majorEastAsia" w:cstheme="majorEastAsia"/>
                <w:b/>
                <w:bCs/>
                <w:snapToGrid/>
                <w:color w:val="auto"/>
                <w:kern w:val="2"/>
                <w:sz w:val="23"/>
                <w:szCs w:val="23"/>
                <w:highlight w:val="none"/>
                <w:lang w:val="en-US" w:eastAsia="zh-CN" w:bidi="ar-SA"/>
              </w:rPr>
            </w:pPr>
            <w:r>
              <w:rPr>
                <w:rFonts w:hint="eastAsia" w:asciiTheme="majorEastAsia" w:hAnsiTheme="majorEastAsia" w:eastAsiaTheme="majorEastAsia" w:cstheme="majorEastAsia"/>
                <w:b/>
                <w:bCs/>
                <w:snapToGrid/>
                <w:color w:val="auto"/>
                <w:kern w:val="2"/>
                <w:sz w:val="23"/>
                <w:szCs w:val="23"/>
                <w:highlight w:val="none"/>
                <w:lang w:val="en-US" w:eastAsia="zh-CN" w:bidi="ar-SA"/>
              </w:rPr>
              <w:t>评审内容达标值</w:t>
            </w:r>
          </w:p>
        </w:tc>
        <w:tc>
          <w:tcPr>
            <w:tcW w:w="1960" w:type="dxa"/>
            <w:gridSpan w:val="3"/>
            <w:vAlign w:val="center"/>
          </w:tcPr>
          <w:p>
            <w:pPr>
              <w:widowControl w:val="0"/>
              <w:kinsoku/>
              <w:autoSpaceDE/>
              <w:autoSpaceDN/>
              <w:adjustRightInd/>
              <w:snapToGrid/>
              <w:spacing w:line="560" w:lineRule="exact"/>
              <w:jc w:val="center"/>
              <w:textAlignment w:val="auto"/>
              <w:rPr>
                <w:rFonts w:hint="eastAsia" w:asciiTheme="majorEastAsia" w:hAnsiTheme="majorEastAsia" w:eastAsiaTheme="majorEastAsia" w:cstheme="majorEastAsia"/>
                <w:b/>
                <w:bCs/>
                <w:snapToGrid/>
                <w:color w:val="auto"/>
                <w:kern w:val="2"/>
                <w:sz w:val="23"/>
                <w:szCs w:val="23"/>
                <w:highlight w:val="none"/>
                <w:lang w:val="en-US" w:eastAsia="zh-CN" w:bidi="ar-SA"/>
              </w:rPr>
            </w:pPr>
            <w:r>
              <w:rPr>
                <w:rFonts w:hint="eastAsia" w:asciiTheme="majorEastAsia" w:hAnsiTheme="majorEastAsia" w:eastAsiaTheme="majorEastAsia" w:cstheme="majorEastAsia"/>
                <w:b/>
                <w:bCs/>
                <w:snapToGrid/>
                <w:color w:val="auto"/>
                <w:kern w:val="2"/>
                <w:sz w:val="23"/>
                <w:szCs w:val="23"/>
                <w:highlight w:val="none"/>
                <w:lang w:val="en-US" w:eastAsia="zh-CN" w:bidi="ar-SA"/>
              </w:rPr>
              <w:t>实际值</w:t>
            </w:r>
          </w:p>
        </w:tc>
        <w:tc>
          <w:tcPr>
            <w:tcW w:w="2960" w:type="dxa"/>
            <w:gridSpan w:val="2"/>
            <w:vAlign w:val="center"/>
          </w:tcPr>
          <w:p>
            <w:pPr>
              <w:widowControl w:val="0"/>
              <w:kinsoku/>
              <w:autoSpaceDE/>
              <w:autoSpaceDN/>
              <w:adjustRightInd/>
              <w:snapToGrid/>
              <w:spacing w:line="560" w:lineRule="exact"/>
              <w:jc w:val="center"/>
              <w:textAlignment w:val="auto"/>
              <w:rPr>
                <w:rFonts w:hint="eastAsia" w:asciiTheme="majorEastAsia" w:hAnsiTheme="majorEastAsia" w:eastAsiaTheme="majorEastAsia" w:cstheme="majorEastAsia"/>
                <w:b/>
                <w:bCs/>
                <w:snapToGrid/>
                <w:color w:val="auto"/>
                <w:kern w:val="2"/>
                <w:sz w:val="23"/>
                <w:szCs w:val="23"/>
                <w:highlight w:val="none"/>
                <w:lang w:val="en-US" w:eastAsia="zh-CN" w:bidi="ar-SA"/>
              </w:rPr>
            </w:pPr>
            <w:r>
              <w:rPr>
                <w:rFonts w:hint="eastAsia" w:asciiTheme="majorEastAsia" w:hAnsiTheme="majorEastAsia" w:eastAsiaTheme="majorEastAsia" w:cstheme="majorEastAsia"/>
                <w:b/>
                <w:bCs/>
                <w:snapToGrid/>
                <w:color w:val="auto"/>
                <w:kern w:val="2"/>
                <w:sz w:val="23"/>
                <w:szCs w:val="23"/>
                <w:highlight w:val="none"/>
                <w:lang w:val="en-US" w:eastAsia="zh-CN" w:bidi="ar-SA"/>
              </w:rPr>
              <w:t>责任科室负责人审核签字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45" w:hRule="atLeast"/>
          <w:jc w:val="center"/>
        </w:trPr>
        <w:tc>
          <w:tcPr>
            <w:tcW w:w="1621" w:type="dxa"/>
            <w:gridSpan w:val="2"/>
            <w:vMerge w:val="restart"/>
            <w:vAlign w:val="center"/>
          </w:tcPr>
          <w:p>
            <w:pPr>
              <w:widowControl w:val="0"/>
              <w:kinsoku/>
              <w:autoSpaceDE/>
              <w:autoSpaceDN/>
              <w:adjustRightInd/>
              <w:snapToGrid/>
              <w:spacing w:line="560" w:lineRule="exact"/>
              <w:jc w:val="center"/>
              <w:textAlignment w:val="auto"/>
              <w:rPr>
                <w:rFonts w:hint="eastAsia" w:asciiTheme="majorEastAsia" w:hAnsiTheme="majorEastAsia" w:eastAsiaTheme="majorEastAsia" w:cstheme="majorEastAsia"/>
                <w:snapToGrid/>
                <w:color w:val="auto"/>
                <w:kern w:val="2"/>
                <w:sz w:val="23"/>
                <w:szCs w:val="23"/>
                <w:highlight w:val="none"/>
                <w:lang w:val="en-US" w:eastAsia="zh-CN" w:bidi="ar-SA"/>
              </w:rPr>
            </w:pPr>
            <w:r>
              <w:rPr>
                <w:rFonts w:hint="eastAsia" w:asciiTheme="majorEastAsia" w:hAnsiTheme="majorEastAsia" w:eastAsiaTheme="majorEastAsia" w:cstheme="majorEastAsia"/>
                <w:snapToGrid/>
                <w:color w:val="auto"/>
                <w:kern w:val="2"/>
                <w:sz w:val="23"/>
                <w:szCs w:val="23"/>
                <w:highlight w:val="none"/>
                <w:lang w:val="en-US" w:eastAsia="zh-CN" w:bidi="ar-SA"/>
              </w:rPr>
              <w:t>临床、中医、口腔类</w:t>
            </w:r>
          </w:p>
        </w:tc>
        <w:tc>
          <w:tcPr>
            <w:tcW w:w="771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lang w:val="en-US" w:eastAsia="zh-CN"/>
              </w:rPr>
            </w:pPr>
            <w:r>
              <w:rPr>
                <w:rFonts w:hint="eastAsia" w:asciiTheme="majorEastAsia" w:hAnsiTheme="majorEastAsia" w:eastAsiaTheme="majorEastAsia" w:cstheme="majorEastAsia"/>
                <w:color w:val="auto"/>
                <w:sz w:val="23"/>
                <w:szCs w:val="23"/>
                <w:highlight w:val="none"/>
                <w:lang w:val="en-US" w:eastAsia="zh-CN"/>
              </w:rPr>
              <w:t>1.每年为下级(或同级)卫生专业技术人员开展新技术、新知识专题讲座或授课不少于3次，积极传播新知识新技术，具有良好的教学组织和领导能力；</w:t>
            </w:r>
          </w:p>
        </w:tc>
        <w:tc>
          <w:tcPr>
            <w:tcW w:w="1960" w:type="dxa"/>
            <w:gridSpan w:val="3"/>
            <w:vAlign w:val="center"/>
          </w:tcPr>
          <w:p>
            <w:pPr>
              <w:widowControl w:val="0"/>
              <w:kinsoku/>
              <w:autoSpaceDE/>
              <w:autoSpaceDN/>
              <w:adjustRightInd/>
              <w:snapToGrid/>
              <w:spacing w:line="560" w:lineRule="exact"/>
              <w:jc w:val="both"/>
              <w:textAlignment w:val="auto"/>
              <w:rPr>
                <w:rFonts w:hint="eastAsia" w:asciiTheme="majorEastAsia" w:hAnsiTheme="majorEastAsia" w:eastAsiaTheme="majorEastAsia" w:cstheme="majorEastAsia"/>
                <w:snapToGrid/>
                <w:color w:val="auto"/>
                <w:kern w:val="2"/>
                <w:sz w:val="23"/>
                <w:szCs w:val="23"/>
                <w:highlight w:val="none"/>
                <w:lang w:val="en-US" w:eastAsia="zh-CN" w:bidi="ar-SA"/>
              </w:rPr>
            </w:pPr>
          </w:p>
        </w:tc>
        <w:tc>
          <w:tcPr>
            <w:tcW w:w="2960" w:type="dxa"/>
            <w:gridSpan w:val="2"/>
            <w:vAlign w:val="center"/>
          </w:tcPr>
          <w:p>
            <w:pPr>
              <w:widowControl w:val="0"/>
              <w:kinsoku/>
              <w:autoSpaceDE/>
              <w:autoSpaceDN/>
              <w:adjustRightInd/>
              <w:snapToGrid/>
              <w:spacing w:line="560" w:lineRule="exact"/>
              <w:jc w:val="both"/>
              <w:textAlignment w:val="auto"/>
              <w:rPr>
                <w:rFonts w:hint="eastAsia" w:asciiTheme="majorEastAsia" w:hAnsiTheme="majorEastAsia" w:eastAsiaTheme="majorEastAsia" w:cstheme="majorEastAsia"/>
                <w:snapToGrid/>
                <w:color w:val="auto"/>
                <w:kern w:val="2"/>
                <w:sz w:val="23"/>
                <w:szCs w:val="23"/>
                <w:highlight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655" w:hRule="atLeast"/>
          <w:jc w:val="center"/>
        </w:trPr>
        <w:tc>
          <w:tcPr>
            <w:tcW w:w="1621" w:type="dxa"/>
            <w:gridSpan w:val="2"/>
            <w:vMerge w:val="continue"/>
            <w:vAlign w:val="center"/>
          </w:tcPr>
          <w:p>
            <w:pPr>
              <w:widowControl w:val="0"/>
              <w:kinsoku/>
              <w:autoSpaceDE/>
              <w:autoSpaceDN/>
              <w:adjustRightInd/>
              <w:snapToGrid/>
              <w:spacing w:line="560" w:lineRule="exact"/>
              <w:jc w:val="center"/>
              <w:textAlignment w:val="auto"/>
              <w:rPr>
                <w:rFonts w:hint="eastAsia" w:asciiTheme="majorEastAsia" w:hAnsiTheme="majorEastAsia" w:eastAsiaTheme="majorEastAsia" w:cstheme="majorEastAsia"/>
                <w:snapToGrid/>
                <w:color w:val="auto"/>
                <w:kern w:val="2"/>
                <w:sz w:val="23"/>
                <w:szCs w:val="23"/>
                <w:highlight w:val="none"/>
                <w:lang w:val="en-US" w:eastAsia="zh-CN" w:bidi="ar-SA"/>
              </w:rPr>
            </w:pPr>
          </w:p>
        </w:tc>
        <w:tc>
          <w:tcPr>
            <w:tcW w:w="771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lang w:val="en-US" w:eastAsia="zh-CN"/>
              </w:rPr>
            </w:pPr>
            <w:r>
              <w:rPr>
                <w:rFonts w:hint="eastAsia" w:asciiTheme="majorEastAsia" w:hAnsiTheme="majorEastAsia" w:eastAsiaTheme="majorEastAsia" w:cstheme="majorEastAsia"/>
                <w:color w:val="auto"/>
                <w:sz w:val="23"/>
                <w:szCs w:val="23"/>
                <w:highlight w:val="none"/>
                <w:lang w:val="en-US" w:eastAsia="zh-CN"/>
              </w:rPr>
              <w:t>2.有带教主治医师不少于2名的经历。</w:t>
            </w:r>
          </w:p>
        </w:tc>
        <w:tc>
          <w:tcPr>
            <w:tcW w:w="1960" w:type="dxa"/>
            <w:gridSpan w:val="3"/>
            <w:vAlign w:val="center"/>
          </w:tcPr>
          <w:p>
            <w:pPr>
              <w:widowControl w:val="0"/>
              <w:kinsoku/>
              <w:autoSpaceDE/>
              <w:autoSpaceDN/>
              <w:adjustRightInd/>
              <w:snapToGrid/>
              <w:spacing w:line="560" w:lineRule="exact"/>
              <w:jc w:val="both"/>
              <w:textAlignment w:val="auto"/>
              <w:rPr>
                <w:rFonts w:hint="eastAsia" w:asciiTheme="majorEastAsia" w:hAnsiTheme="majorEastAsia" w:eastAsiaTheme="majorEastAsia" w:cstheme="majorEastAsia"/>
                <w:snapToGrid/>
                <w:color w:val="auto"/>
                <w:kern w:val="2"/>
                <w:sz w:val="23"/>
                <w:szCs w:val="23"/>
                <w:highlight w:val="none"/>
                <w:lang w:val="en-US" w:eastAsia="zh-CN" w:bidi="ar-SA"/>
              </w:rPr>
            </w:pPr>
          </w:p>
        </w:tc>
        <w:tc>
          <w:tcPr>
            <w:tcW w:w="2960" w:type="dxa"/>
            <w:gridSpan w:val="2"/>
            <w:vAlign w:val="center"/>
          </w:tcPr>
          <w:p>
            <w:pPr>
              <w:widowControl w:val="0"/>
              <w:kinsoku/>
              <w:autoSpaceDE/>
              <w:autoSpaceDN/>
              <w:adjustRightInd/>
              <w:snapToGrid/>
              <w:spacing w:line="560" w:lineRule="exact"/>
              <w:jc w:val="both"/>
              <w:textAlignment w:val="auto"/>
              <w:rPr>
                <w:rFonts w:hint="eastAsia" w:asciiTheme="majorEastAsia" w:hAnsiTheme="majorEastAsia" w:eastAsiaTheme="majorEastAsia" w:cstheme="majorEastAsia"/>
                <w:snapToGrid/>
                <w:color w:val="auto"/>
                <w:kern w:val="2"/>
                <w:sz w:val="23"/>
                <w:szCs w:val="23"/>
                <w:highlight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765" w:hRule="atLeast"/>
          <w:jc w:val="center"/>
        </w:trPr>
        <w:tc>
          <w:tcPr>
            <w:tcW w:w="1621" w:type="dxa"/>
            <w:gridSpan w:val="2"/>
            <w:vMerge w:val="continue"/>
            <w:vAlign w:val="center"/>
          </w:tcPr>
          <w:p>
            <w:pPr>
              <w:widowControl w:val="0"/>
              <w:kinsoku/>
              <w:autoSpaceDE/>
              <w:autoSpaceDN/>
              <w:adjustRightInd/>
              <w:snapToGrid/>
              <w:spacing w:line="560" w:lineRule="exact"/>
              <w:jc w:val="center"/>
              <w:textAlignment w:val="auto"/>
              <w:rPr>
                <w:rFonts w:hint="eastAsia" w:asciiTheme="majorEastAsia" w:hAnsiTheme="majorEastAsia" w:eastAsiaTheme="majorEastAsia" w:cstheme="majorEastAsia"/>
                <w:snapToGrid/>
                <w:color w:val="auto"/>
                <w:kern w:val="2"/>
                <w:sz w:val="23"/>
                <w:szCs w:val="23"/>
                <w:highlight w:val="none"/>
                <w:lang w:val="en-US" w:eastAsia="zh-CN" w:bidi="ar-SA"/>
              </w:rPr>
            </w:pPr>
          </w:p>
        </w:tc>
        <w:tc>
          <w:tcPr>
            <w:tcW w:w="771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lang w:val="en-US" w:eastAsia="zh-CN"/>
              </w:rPr>
            </w:pPr>
            <w:r>
              <w:rPr>
                <w:rFonts w:hint="eastAsia" w:asciiTheme="majorEastAsia" w:hAnsiTheme="majorEastAsia" w:eastAsiaTheme="majorEastAsia" w:cstheme="majorEastAsia"/>
                <w:color w:val="auto"/>
                <w:sz w:val="23"/>
                <w:szCs w:val="23"/>
                <w:highlight w:val="none"/>
                <w:lang w:val="en-US" w:eastAsia="zh-CN"/>
              </w:rPr>
              <w:t>3.提供5—10份申报人主治或者主持的、能够反映其专业技术水平的抢救、死亡或疑难病案。</w:t>
            </w:r>
          </w:p>
        </w:tc>
        <w:tc>
          <w:tcPr>
            <w:tcW w:w="1960" w:type="dxa"/>
            <w:gridSpan w:val="3"/>
            <w:vAlign w:val="center"/>
          </w:tcPr>
          <w:p>
            <w:pPr>
              <w:widowControl w:val="0"/>
              <w:kinsoku/>
              <w:autoSpaceDE/>
              <w:autoSpaceDN/>
              <w:adjustRightInd/>
              <w:snapToGrid/>
              <w:spacing w:line="560" w:lineRule="exact"/>
              <w:jc w:val="both"/>
              <w:textAlignment w:val="auto"/>
              <w:rPr>
                <w:rFonts w:hint="eastAsia" w:asciiTheme="majorEastAsia" w:hAnsiTheme="majorEastAsia" w:eastAsiaTheme="majorEastAsia" w:cstheme="majorEastAsia"/>
                <w:snapToGrid/>
                <w:color w:val="auto"/>
                <w:kern w:val="2"/>
                <w:sz w:val="23"/>
                <w:szCs w:val="23"/>
                <w:highlight w:val="none"/>
                <w:lang w:val="en-US" w:eastAsia="zh-CN" w:bidi="ar-SA"/>
              </w:rPr>
            </w:pPr>
          </w:p>
        </w:tc>
        <w:tc>
          <w:tcPr>
            <w:tcW w:w="2960" w:type="dxa"/>
            <w:gridSpan w:val="2"/>
            <w:vAlign w:val="center"/>
          </w:tcPr>
          <w:p>
            <w:pPr>
              <w:widowControl w:val="0"/>
              <w:kinsoku/>
              <w:autoSpaceDE/>
              <w:autoSpaceDN/>
              <w:adjustRightInd/>
              <w:snapToGrid/>
              <w:spacing w:line="560" w:lineRule="exact"/>
              <w:jc w:val="both"/>
              <w:textAlignment w:val="auto"/>
              <w:rPr>
                <w:rFonts w:hint="eastAsia" w:asciiTheme="majorEastAsia" w:hAnsiTheme="majorEastAsia" w:eastAsiaTheme="majorEastAsia" w:cstheme="majorEastAsia"/>
                <w:snapToGrid/>
                <w:color w:val="auto"/>
                <w:kern w:val="2"/>
                <w:sz w:val="23"/>
                <w:szCs w:val="23"/>
                <w:highlight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30" w:hRule="atLeast"/>
          <w:jc w:val="center"/>
        </w:trPr>
        <w:tc>
          <w:tcPr>
            <w:tcW w:w="1621" w:type="dxa"/>
            <w:gridSpan w:val="2"/>
            <w:vMerge w:val="restart"/>
            <w:vAlign w:val="center"/>
          </w:tcPr>
          <w:p>
            <w:pPr>
              <w:widowControl w:val="0"/>
              <w:kinsoku/>
              <w:autoSpaceDE/>
              <w:autoSpaceDN/>
              <w:adjustRightInd/>
              <w:snapToGrid/>
              <w:spacing w:line="560" w:lineRule="exact"/>
              <w:jc w:val="center"/>
              <w:textAlignment w:val="auto"/>
              <w:rPr>
                <w:rFonts w:hint="eastAsia" w:asciiTheme="majorEastAsia" w:hAnsiTheme="majorEastAsia" w:eastAsiaTheme="majorEastAsia" w:cstheme="majorEastAsia"/>
                <w:snapToGrid/>
                <w:color w:val="auto"/>
                <w:kern w:val="2"/>
                <w:sz w:val="23"/>
                <w:szCs w:val="23"/>
                <w:highlight w:val="none"/>
                <w:lang w:val="en-US" w:eastAsia="zh-CN" w:bidi="ar-SA"/>
              </w:rPr>
            </w:pPr>
            <w:r>
              <w:rPr>
                <w:rFonts w:hint="eastAsia" w:asciiTheme="majorEastAsia" w:hAnsiTheme="majorEastAsia" w:eastAsiaTheme="majorEastAsia" w:cstheme="majorEastAsia"/>
                <w:snapToGrid/>
                <w:color w:val="auto"/>
                <w:kern w:val="2"/>
                <w:sz w:val="23"/>
                <w:szCs w:val="23"/>
                <w:highlight w:val="none"/>
                <w:lang w:val="en-US" w:eastAsia="zh-CN" w:bidi="ar-SA"/>
              </w:rPr>
              <w:t>公共卫生医师类</w:t>
            </w:r>
          </w:p>
        </w:tc>
        <w:tc>
          <w:tcPr>
            <w:tcW w:w="771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lang w:val="en-US" w:eastAsia="zh-CN"/>
              </w:rPr>
            </w:pPr>
            <w:r>
              <w:rPr>
                <w:rFonts w:hint="eastAsia" w:asciiTheme="majorEastAsia" w:hAnsiTheme="majorEastAsia" w:eastAsiaTheme="majorEastAsia" w:cstheme="majorEastAsia"/>
                <w:color w:val="auto"/>
                <w:sz w:val="23"/>
                <w:szCs w:val="23"/>
                <w:highlight w:val="none"/>
                <w:lang w:val="en-US" w:eastAsia="zh-CN"/>
              </w:rPr>
              <w:t>1.参与组织对基层的技术指导，每年为专业人员开展新技术、新知识专题讲座或授课不少于3次；</w:t>
            </w:r>
          </w:p>
        </w:tc>
        <w:tc>
          <w:tcPr>
            <w:tcW w:w="1960" w:type="dxa"/>
            <w:gridSpan w:val="3"/>
            <w:vAlign w:val="center"/>
          </w:tcPr>
          <w:p>
            <w:pPr>
              <w:widowControl w:val="0"/>
              <w:kinsoku/>
              <w:autoSpaceDE/>
              <w:autoSpaceDN/>
              <w:adjustRightInd/>
              <w:snapToGrid/>
              <w:spacing w:line="560" w:lineRule="exact"/>
              <w:jc w:val="both"/>
              <w:textAlignment w:val="auto"/>
              <w:rPr>
                <w:rFonts w:hint="eastAsia" w:asciiTheme="majorEastAsia" w:hAnsiTheme="majorEastAsia" w:eastAsiaTheme="majorEastAsia" w:cstheme="majorEastAsia"/>
                <w:snapToGrid/>
                <w:color w:val="auto"/>
                <w:kern w:val="2"/>
                <w:sz w:val="23"/>
                <w:szCs w:val="23"/>
                <w:highlight w:val="none"/>
                <w:lang w:val="en-US" w:eastAsia="zh-CN" w:bidi="ar-SA"/>
              </w:rPr>
            </w:pPr>
          </w:p>
        </w:tc>
        <w:tc>
          <w:tcPr>
            <w:tcW w:w="2960" w:type="dxa"/>
            <w:gridSpan w:val="2"/>
            <w:vAlign w:val="center"/>
          </w:tcPr>
          <w:p>
            <w:pPr>
              <w:widowControl w:val="0"/>
              <w:kinsoku/>
              <w:autoSpaceDE/>
              <w:autoSpaceDN/>
              <w:adjustRightInd/>
              <w:snapToGrid/>
              <w:spacing w:line="560" w:lineRule="exact"/>
              <w:jc w:val="both"/>
              <w:textAlignment w:val="auto"/>
              <w:rPr>
                <w:rFonts w:hint="eastAsia" w:asciiTheme="majorEastAsia" w:hAnsiTheme="majorEastAsia" w:eastAsiaTheme="majorEastAsia" w:cstheme="majorEastAsia"/>
                <w:snapToGrid/>
                <w:color w:val="auto"/>
                <w:kern w:val="2"/>
                <w:sz w:val="23"/>
                <w:szCs w:val="23"/>
                <w:highlight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715" w:hRule="atLeast"/>
          <w:jc w:val="center"/>
        </w:trPr>
        <w:tc>
          <w:tcPr>
            <w:tcW w:w="1621" w:type="dxa"/>
            <w:gridSpan w:val="2"/>
            <w:vMerge w:val="continue"/>
            <w:vAlign w:val="center"/>
          </w:tcPr>
          <w:p>
            <w:pPr>
              <w:widowControl w:val="0"/>
              <w:kinsoku/>
              <w:autoSpaceDE/>
              <w:autoSpaceDN/>
              <w:adjustRightInd/>
              <w:snapToGrid/>
              <w:spacing w:line="560" w:lineRule="exact"/>
              <w:jc w:val="center"/>
              <w:textAlignment w:val="auto"/>
              <w:rPr>
                <w:rFonts w:hint="eastAsia" w:asciiTheme="majorEastAsia" w:hAnsiTheme="majorEastAsia" w:eastAsiaTheme="majorEastAsia" w:cstheme="majorEastAsia"/>
                <w:snapToGrid/>
                <w:color w:val="auto"/>
                <w:kern w:val="2"/>
                <w:sz w:val="23"/>
                <w:szCs w:val="23"/>
                <w:highlight w:val="none"/>
                <w:lang w:val="en-US" w:eastAsia="zh-CN" w:bidi="ar-SA"/>
              </w:rPr>
            </w:pPr>
          </w:p>
        </w:tc>
        <w:tc>
          <w:tcPr>
            <w:tcW w:w="771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lang w:val="en-US" w:eastAsia="zh-CN"/>
              </w:rPr>
            </w:pPr>
            <w:r>
              <w:rPr>
                <w:rFonts w:hint="eastAsia" w:asciiTheme="majorEastAsia" w:hAnsiTheme="majorEastAsia" w:eastAsiaTheme="majorEastAsia" w:cstheme="majorEastAsia"/>
                <w:color w:val="auto"/>
                <w:sz w:val="23"/>
                <w:szCs w:val="23"/>
                <w:highlight w:val="none"/>
                <w:lang w:val="en-US" w:eastAsia="zh-CN"/>
              </w:rPr>
              <w:t>2.有带教下级专业人员不少于2名的经历。</w:t>
            </w:r>
          </w:p>
        </w:tc>
        <w:tc>
          <w:tcPr>
            <w:tcW w:w="1960" w:type="dxa"/>
            <w:gridSpan w:val="3"/>
            <w:vAlign w:val="center"/>
          </w:tcPr>
          <w:p>
            <w:pPr>
              <w:widowControl w:val="0"/>
              <w:kinsoku/>
              <w:autoSpaceDE/>
              <w:autoSpaceDN/>
              <w:adjustRightInd/>
              <w:snapToGrid/>
              <w:spacing w:line="560" w:lineRule="exact"/>
              <w:jc w:val="both"/>
              <w:textAlignment w:val="auto"/>
              <w:rPr>
                <w:rFonts w:hint="eastAsia" w:asciiTheme="majorEastAsia" w:hAnsiTheme="majorEastAsia" w:eastAsiaTheme="majorEastAsia" w:cstheme="majorEastAsia"/>
                <w:snapToGrid/>
                <w:color w:val="auto"/>
                <w:kern w:val="2"/>
                <w:sz w:val="23"/>
                <w:szCs w:val="23"/>
                <w:highlight w:val="none"/>
                <w:lang w:val="en-US" w:eastAsia="zh-CN" w:bidi="ar-SA"/>
              </w:rPr>
            </w:pPr>
          </w:p>
        </w:tc>
        <w:tc>
          <w:tcPr>
            <w:tcW w:w="2960" w:type="dxa"/>
            <w:gridSpan w:val="2"/>
            <w:vAlign w:val="center"/>
          </w:tcPr>
          <w:p>
            <w:pPr>
              <w:widowControl w:val="0"/>
              <w:kinsoku/>
              <w:autoSpaceDE/>
              <w:autoSpaceDN/>
              <w:adjustRightInd/>
              <w:snapToGrid/>
              <w:spacing w:line="560" w:lineRule="exact"/>
              <w:jc w:val="both"/>
              <w:textAlignment w:val="auto"/>
              <w:rPr>
                <w:rFonts w:hint="eastAsia" w:asciiTheme="majorEastAsia" w:hAnsiTheme="majorEastAsia" w:eastAsiaTheme="majorEastAsia" w:cstheme="majorEastAsia"/>
                <w:snapToGrid/>
                <w:color w:val="auto"/>
                <w:kern w:val="2"/>
                <w:sz w:val="23"/>
                <w:szCs w:val="23"/>
                <w:highlight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10" w:hRule="atLeast"/>
          <w:jc w:val="center"/>
        </w:trPr>
        <w:tc>
          <w:tcPr>
            <w:tcW w:w="1621" w:type="dxa"/>
            <w:gridSpan w:val="2"/>
            <w:vMerge w:val="restart"/>
            <w:vAlign w:val="center"/>
          </w:tcPr>
          <w:p>
            <w:pPr>
              <w:widowControl w:val="0"/>
              <w:kinsoku/>
              <w:autoSpaceDE/>
              <w:autoSpaceDN/>
              <w:adjustRightInd/>
              <w:snapToGrid/>
              <w:spacing w:line="240" w:lineRule="atLeast"/>
              <w:jc w:val="center"/>
              <w:textAlignment w:val="auto"/>
              <w:rPr>
                <w:rFonts w:hint="eastAsia" w:asciiTheme="majorEastAsia" w:hAnsiTheme="majorEastAsia" w:eastAsiaTheme="majorEastAsia" w:cstheme="majorEastAsia"/>
                <w:snapToGrid/>
                <w:color w:val="auto"/>
                <w:kern w:val="2"/>
                <w:sz w:val="23"/>
                <w:szCs w:val="23"/>
                <w:highlight w:val="none"/>
                <w:lang w:val="en-US" w:eastAsia="zh-CN" w:bidi="ar-SA"/>
              </w:rPr>
            </w:pPr>
            <w:r>
              <w:rPr>
                <w:rFonts w:hint="eastAsia" w:asciiTheme="majorEastAsia" w:hAnsiTheme="majorEastAsia" w:eastAsiaTheme="majorEastAsia" w:cstheme="majorEastAsia"/>
                <w:snapToGrid/>
                <w:color w:val="auto"/>
                <w:kern w:val="2"/>
                <w:sz w:val="23"/>
                <w:szCs w:val="23"/>
                <w:highlight w:val="none"/>
                <w:lang w:val="en-US" w:eastAsia="zh-CN" w:bidi="ar-SA"/>
              </w:rPr>
              <w:t>药师</w:t>
            </w:r>
          </w:p>
        </w:tc>
        <w:tc>
          <w:tcPr>
            <w:tcW w:w="771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lang w:val="en-US" w:eastAsia="zh-CN"/>
              </w:rPr>
            </w:pPr>
            <w:r>
              <w:rPr>
                <w:rFonts w:hint="eastAsia" w:asciiTheme="majorEastAsia" w:hAnsiTheme="majorEastAsia" w:eastAsiaTheme="majorEastAsia" w:cstheme="majorEastAsia"/>
                <w:color w:val="auto"/>
                <w:sz w:val="23"/>
                <w:szCs w:val="23"/>
                <w:highlight w:val="none"/>
                <w:lang w:val="en-US" w:eastAsia="zh-CN"/>
              </w:rPr>
              <w:t>1.提供近3年内经所在单位医疗管理部门论证、审核的每年5份问题处方的讨论、处理意见或报告；</w:t>
            </w:r>
          </w:p>
        </w:tc>
        <w:tc>
          <w:tcPr>
            <w:tcW w:w="1960" w:type="dxa"/>
            <w:gridSpan w:val="3"/>
            <w:vAlign w:val="center"/>
          </w:tcPr>
          <w:p>
            <w:pPr>
              <w:widowControl w:val="0"/>
              <w:kinsoku/>
              <w:autoSpaceDE/>
              <w:autoSpaceDN/>
              <w:adjustRightInd/>
              <w:snapToGrid/>
              <w:spacing w:line="560" w:lineRule="exact"/>
              <w:jc w:val="both"/>
              <w:textAlignment w:val="auto"/>
              <w:rPr>
                <w:rFonts w:hint="eastAsia" w:asciiTheme="majorEastAsia" w:hAnsiTheme="majorEastAsia" w:eastAsiaTheme="majorEastAsia" w:cstheme="majorEastAsia"/>
                <w:snapToGrid/>
                <w:color w:val="auto"/>
                <w:kern w:val="2"/>
                <w:sz w:val="23"/>
                <w:szCs w:val="23"/>
                <w:highlight w:val="none"/>
                <w:lang w:val="en-US" w:eastAsia="zh-CN" w:bidi="ar-SA"/>
              </w:rPr>
            </w:pPr>
          </w:p>
        </w:tc>
        <w:tc>
          <w:tcPr>
            <w:tcW w:w="2960" w:type="dxa"/>
            <w:gridSpan w:val="2"/>
            <w:vAlign w:val="center"/>
          </w:tcPr>
          <w:p>
            <w:pPr>
              <w:widowControl w:val="0"/>
              <w:kinsoku/>
              <w:autoSpaceDE/>
              <w:autoSpaceDN/>
              <w:adjustRightInd/>
              <w:snapToGrid/>
              <w:spacing w:line="560" w:lineRule="exact"/>
              <w:jc w:val="both"/>
              <w:textAlignment w:val="auto"/>
              <w:rPr>
                <w:rFonts w:hint="eastAsia" w:asciiTheme="majorEastAsia" w:hAnsiTheme="majorEastAsia" w:eastAsiaTheme="majorEastAsia" w:cstheme="majorEastAsia"/>
                <w:snapToGrid/>
                <w:color w:val="auto"/>
                <w:kern w:val="2"/>
                <w:sz w:val="23"/>
                <w:szCs w:val="23"/>
                <w:highlight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670" w:hRule="atLeast"/>
          <w:jc w:val="center"/>
        </w:trPr>
        <w:tc>
          <w:tcPr>
            <w:tcW w:w="1621" w:type="dxa"/>
            <w:gridSpan w:val="2"/>
            <w:vMerge w:val="continue"/>
            <w:vAlign w:val="center"/>
          </w:tcPr>
          <w:p>
            <w:pPr>
              <w:widowControl w:val="0"/>
              <w:kinsoku/>
              <w:autoSpaceDE/>
              <w:autoSpaceDN/>
              <w:adjustRightInd/>
              <w:snapToGrid/>
              <w:spacing w:line="560" w:lineRule="exact"/>
              <w:jc w:val="center"/>
              <w:textAlignment w:val="auto"/>
              <w:rPr>
                <w:rFonts w:hint="eastAsia" w:asciiTheme="majorEastAsia" w:hAnsiTheme="majorEastAsia" w:eastAsiaTheme="majorEastAsia" w:cstheme="majorEastAsia"/>
                <w:snapToGrid/>
                <w:color w:val="auto"/>
                <w:kern w:val="2"/>
                <w:sz w:val="23"/>
                <w:szCs w:val="23"/>
                <w:highlight w:val="none"/>
                <w:lang w:val="en-US" w:eastAsia="zh-CN" w:bidi="ar-SA"/>
              </w:rPr>
            </w:pPr>
          </w:p>
        </w:tc>
        <w:tc>
          <w:tcPr>
            <w:tcW w:w="771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lang w:val="en-US" w:eastAsia="zh-CN"/>
              </w:rPr>
            </w:pPr>
            <w:r>
              <w:rPr>
                <w:rFonts w:hint="eastAsia" w:asciiTheme="majorEastAsia" w:hAnsiTheme="majorEastAsia" w:eastAsiaTheme="majorEastAsia" w:cstheme="majorEastAsia"/>
                <w:color w:val="auto"/>
                <w:sz w:val="23"/>
                <w:szCs w:val="23"/>
                <w:highlight w:val="none"/>
                <w:lang w:val="en-US" w:eastAsia="zh-CN"/>
              </w:rPr>
              <w:t>2.参与开发新剂型，能将新技术应用于临床实践2项以上；</w:t>
            </w:r>
          </w:p>
        </w:tc>
        <w:tc>
          <w:tcPr>
            <w:tcW w:w="1960" w:type="dxa"/>
            <w:gridSpan w:val="3"/>
            <w:vAlign w:val="center"/>
          </w:tcPr>
          <w:p>
            <w:pPr>
              <w:widowControl w:val="0"/>
              <w:kinsoku/>
              <w:autoSpaceDE/>
              <w:autoSpaceDN/>
              <w:adjustRightInd/>
              <w:snapToGrid/>
              <w:spacing w:line="560" w:lineRule="exact"/>
              <w:jc w:val="both"/>
              <w:textAlignment w:val="auto"/>
              <w:rPr>
                <w:rFonts w:hint="eastAsia" w:asciiTheme="majorEastAsia" w:hAnsiTheme="majorEastAsia" w:eastAsiaTheme="majorEastAsia" w:cstheme="majorEastAsia"/>
                <w:snapToGrid/>
                <w:color w:val="auto"/>
                <w:kern w:val="2"/>
                <w:sz w:val="23"/>
                <w:szCs w:val="23"/>
                <w:highlight w:val="none"/>
                <w:lang w:val="en-US" w:eastAsia="zh-CN" w:bidi="ar-SA"/>
              </w:rPr>
            </w:pPr>
          </w:p>
        </w:tc>
        <w:tc>
          <w:tcPr>
            <w:tcW w:w="2960" w:type="dxa"/>
            <w:gridSpan w:val="2"/>
            <w:vAlign w:val="center"/>
          </w:tcPr>
          <w:p>
            <w:pPr>
              <w:widowControl w:val="0"/>
              <w:kinsoku/>
              <w:autoSpaceDE/>
              <w:autoSpaceDN/>
              <w:adjustRightInd/>
              <w:snapToGrid/>
              <w:spacing w:line="560" w:lineRule="exact"/>
              <w:jc w:val="both"/>
              <w:textAlignment w:val="auto"/>
              <w:rPr>
                <w:rFonts w:hint="eastAsia" w:asciiTheme="majorEastAsia" w:hAnsiTheme="majorEastAsia" w:eastAsiaTheme="majorEastAsia" w:cstheme="majorEastAsia"/>
                <w:snapToGrid/>
                <w:color w:val="auto"/>
                <w:kern w:val="2"/>
                <w:sz w:val="23"/>
                <w:szCs w:val="23"/>
                <w:highlight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70" w:hRule="atLeast"/>
          <w:jc w:val="center"/>
        </w:trPr>
        <w:tc>
          <w:tcPr>
            <w:tcW w:w="1621" w:type="dxa"/>
            <w:gridSpan w:val="2"/>
            <w:vMerge w:val="continue"/>
            <w:vAlign w:val="center"/>
          </w:tcPr>
          <w:p>
            <w:pPr>
              <w:widowControl w:val="0"/>
              <w:kinsoku/>
              <w:autoSpaceDE/>
              <w:autoSpaceDN/>
              <w:adjustRightInd/>
              <w:snapToGrid/>
              <w:spacing w:line="560" w:lineRule="exact"/>
              <w:jc w:val="center"/>
              <w:textAlignment w:val="auto"/>
              <w:rPr>
                <w:rFonts w:hint="eastAsia" w:asciiTheme="majorEastAsia" w:hAnsiTheme="majorEastAsia" w:eastAsiaTheme="majorEastAsia" w:cstheme="majorEastAsia"/>
                <w:snapToGrid/>
                <w:color w:val="auto"/>
                <w:kern w:val="2"/>
                <w:sz w:val="23"/>
                <w:szCs w:val="23"/>
                <w:highlight w:val="none"/>
                <w:lang w:val="en-US" w:eastAsia="zh-CN" w:bidi="ar-SA"/>
              </w:rPr>
            </w:pPr>
          </w:p>
        </w:tc>
        <w:tc>
          <w:tcPr>
            <w:tcW w:w="771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lang w:val="en-US" w:eastAsia="zh-CN"/>
              </w:rPr>
            </w:pPr>
            <w:r>
              <w:rPr>
                <w:rFonts w:hint="eastAsia" w:asciiTheme="majorEastAsia" w:hAnsiTheme="majorEastAsia" w:eastAsiaTheme="majorEastAsia" w:cstheme="majorEastAsia"/>
                <w:color w:val="auto"/>
                <w:sz w:val="23"/>
                <w:szCs w:val="23"/>
                <w:highlight w:val="none"/>
                <w:lang w:val="en-US" w:eastAsia="zh-CN"/>
              </w:rPr>
              <w:t>3.每年为下级药师及临床医师开展新技术、新知识专题讲座或授课不少于3次；</w:t>
            </w:r>
          </w:p>
        </w:tc>
        <w:tc>
          <w:tcPr>
            <w:tcW w:w="1960" w:type="dxa"/>
            <w:gridSpan w:val="3"/>
            <w:vAlign w:val="center"/>
          </w:tcPr>
          <w:p>
            <w:pPr>
              <w:widowControl w:val="0"/>
              <w:kinsoku/>
              <w:autoSpaceDE/>
              <w:autoSpaceDN/>
              <w:adjustRightInd/>
              <w:snapToGrid/>
              <w:spacing w:line="560" w:lineRule="exact"/>
              <w:jc w:val="both"/>
              <w:textAlignment w:val="auto"/>
              <w:rPr>
                <w:rFonts w:hint="eastAsia" w:asciiTheme="majorEastAsia" w:hAnsiTheme="majorEastAsia" w:eastAsiaTheme="majorEastAsia" w:cstheme="majorEastAsia"/>
                <w:snapToGrid/>
                <w:color w:val="auto"/>
                <w:kern w:val="2"/>
                <w:sz w:val="23"/>
                <w:szCs w:val="23"/>
                <w:highlight w:val="none"/>
                <w:lang w:val="en-US" w:eastAsia="zh-CN" w:bidi="ar-SA"/>
              </w:rPr>
            </w:pPr>
          </w:p>
        </w:tc>
        <w:tc>
          <w:tcPr>
            <w:tcW w:w="2960" w:type="dxa"/>
            <w:gridSpan w:val="2"/>
            <w:vAlign w:val="center"/>
          </w:tcPr>
          <w:p>
            <w:pPr>
              <w:widowControl w:val="0"/>
              <w:kinsoku/>
              <w:autoSpaceDE/>
              <w:autoSpaceDN/>
              <w:adjustRightInd/>
              <w:snapToGrid/>
              <w:spacing w:line="560" w:lineRule="exact"/>
              <w:jc w:val="both"/>
              <w:textAlignment w:val="auto"/>
              <w:rPr>
                <w:rFonts w:hint="eastAsia" w:asciiTheme="majorEastAsia" w:hAnsiTheme="majorEastAsia" w:eastAsiaTheme="majorEastAsia" w:cstheme="majorEastAsia"/>
                <w:snapToGrid/>
                <w:color w:val="auto"/>
                <w:kern w:val="2"/>
                <w:sz w:val="23"/>
                <w:szCs w:val="23"/>
                <w:highlight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695" w:hRule="atLeast"/>
          <w:jc w:val="center"/>
        </w:trPr>
        <w:tc>
          <w:tcPr>
            <w:tcW w:w="1621" w:type="dxa"/>
            <w:gridSpan w:val="2"/>
            <w:vMerge w:val="continue"/>
            <w:vAlign w:val="center"/>
          </w:tcPr>
          <w:p>
            <w:pPr>
              <w:widowControl w:val="0"/>
              <w:kinsoku/>
              <w:autoSpaceDE/>
              <w:autoSpaceDN/>
              <w:adjustRightInd/>
              <w:snapToGrid/>
              <w:spacing w:line="560" w:lineRule="exact"/>
              <w:jc w:val="center"/>
              <w:textAlignment w:val="auto"/>
              <w:rPr>
                <w:rFonts w:hint="eastAsia" w:asciiTheme="majorEastAsia" w:hAnsiTheme="majorEastAsia" w:eastAsiaTheme="majorEastAsia" w:cstheme="majorEastAsia"/>
                <w:snapToGrid/>
                <w:color w:val="auto"/>
                <w:kern w:val="2"/>
                <w:sz w:val="23"/>
                <w:szCs w:val="23"/>
                <w:highlight w:val="none"/>
                <w:lang w:val="en-US" w:eastAsia="zh-CN" w:bidi="ar-SA"/>
              </w:rPr>
            </w:pPr>
          </w:p>
        </w:tc>
        <w:tc>
          <w:tcPr>
            <w:tcW w:w="771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lang w:val="en-US" w:eastAsia="zh-CN"/>
              </w:rPr>
            </w:pPr>
            <w:r>
              <w:rPr>
                <w:rFonts w:hint="eastAsia" w:asciiTheme="majorEastAsia" w:hAnsiTheme="majorEastAsia" w:eastAsiaTheme="majorEastAsia" w:cstheme="majorEastAsia"/>
                <w:color w:val="auto"/>
                <w:sz w:val="23"/>
                <w:szCs w:val="23"/>
                <w:highlight w:val="none"/>
                <w:lang w:val="en-US" w:eastAsia="zh-CN"/>
              </w:rPr>
              <w:t>4.有带教下级药师不少于2名的经历。</w:t>
            </w:r>
          </w:p>
        </w:tc>
        <w:tc>
          <w:tcPr>
            <w:tcW w:w="1960" w:type="dxa"/>
            <w:gridSpan w:val="3"/>
            <w:vAlign w:val="center"/>
          </w:tcPr>
          <w:p>
            <w:pPr>
              <w:widowControl w:val="0"/>
              <w:kinsoku/>
              <w:autoSpaceDE/>
              <w:autoSpaceDN/>
              <w:adjustRightInd/>
              <w:snapToGrid/>
              <w:spacing w:line="560" w:lineRule="exact"/>
              <w:jc w:val="both"/>
              <w:textAlignment w:val="auto"/>
              <w:rPr>
                <w:rFonts w:hint="eastAsia" w:asciiTheme="majorEastAsia" w:hAnsiTheme="majorEastAsia" w:eastAsiaTheme="majorEastAsia" w:cstheme="majorEastAsia"/>
                <w:snapToGrid/>
                <w:color w:val="auto"/>
                <w:kern w:val="2"/>
                <w:sz w:val="23"/>
                <w:szCs w:val="23"/>
                <w:highlight w:val="none"/>
                <w:lang w:val="en-US" w:eastAsia="zh-CN" w:bidi="ar-SA"/>
              </w:rPr>
            </w:pPr>
          </w:p>
        </w:tc>
        <w:tc>
          <w:tcPr>
            <w:tcW w:w="2960" w:type="dxa"/>
            <w:gridSpan w:val="2"/>
            <w:vAlign w:val="center"/>
          </w:tcPr>
          <w:p>
            <w:pPr>
              <w:widowControl w:val="0"/>
              <w:kinsoku/>
              <w:autoSpaceDE/>
              <w:autoSpaceDN/>
              <w:adjustRightInd/>
              <w:snapToGrid/>
              <w:spacing w:line="560" w:lineRule="exact"/>
              <w:jc w:val="both"/>
              <w:textAlignment w:val="auto"/>
              <w:rPr>
                <w:rFonts w:hint="eastAsia" w:asciiTheme="majorEastAsia" w:hAnsiTheme="majorEastAsia" w:eastAsiaTheme="majorEastAsia" w:cstheme="majorEastAsia"/>
                <w:snapToGrid/>
                <w:color w:val="auto"/>
                <w:kern w:val="2"/>
                <w:sz w:val="23"/>
                <w:szCs w:val="23"/>
                <w:highlight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gridBefore w:val="1"/>
          <w:gridAfter w:val="1"/>
          <w:wBefore w:w="13" w:type="dxa"/>
          <w:wAfter w:w="12" w:type="dxa"/>
          <w:trHeight w:val="650" w:hRule="atLeast"/>
          <w:jc w:val="center"/>
        </w:trPr>
        <w:tc>
          <w:tcPr>
            <w:tcW w:w="1790"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ajorEastAsia" w:hAnsiTheme="majorEastAsia" w:eastAsiaTheme="majorEastAsia" w:cstheme="majorEastAsia"/>
                <w:b/>
                <w:bCs/>
                <w:color w:val="auto"/>
                <w:kern w:val="2"/>
                <w:sz w:val="23"/>
                <w:szCs w:val="23"/>
                <w:highlight w:val="none"/>
                <w:lang w:val="en-US" w:eastAsia="zh-CN" w:bidi="ar-SA"/>
              </w:rPr>
            </w:pPr>
            <w:r>
              <w:rPr>
                <w:rFonts w:hint="eastAsia" w:asciiTheme="majorEastAsia" w:hAnsiTheme="majorEastAsia" w:eastAsiaTheme="majorEastAsia" w:cstheme="majorEastAsia"/>
                <w:b/>
                <w:bCs/>
                <w:color w:val="auto"/>
                <w:sz w:val="23"/>
                <w:szCs w:val="23"/>
                <w:highlight w:val="none"/>
              </w:rPr>
              <w:t>专业类别</w:t>
            </w:r>
          </w:p>
        </w:tc>
        <w:tc>
          <w:tcPr>
            <w:tcW w:w="7710"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ajorEastAsia" w:hAnsiTheme="majorEastAsia" w:eastAsiaTheme="majorEastAsia" w:cstheme="majorEastAsia"/>
                <w:b/>
                <w:bCs/>
                <w:color w:val="auto"/>
                <w:kern w:val="2"/>
                <w:sz w:val="23"/>
                <w:szCs w:val="23"/>
                <w:highlight w:val="none"/>
                <w:lang w:val="en-US" w:eastAsia="zh-CN" w:bidi="ar-SA"/>
              </w:rPr>
            </w:pPr>
            <w:r>
              <w:rPr>
                <w:rFonts w:hint="eastAsia" w:asciiTheme="majorEastAsia" w:hAnsiTheme="majorEastAsia" w:eastAsiaTheme="majorEastAsia" w:cstheme="majorEastAsia"/>
                <w:b/>
                <w:bCs/>
                <w:color w:val="auto"/>
                <w:sz w:val="23"/>
                <w:szCs w:val="23"/>
                <w:highlight w:val="none"/>
              </w:rPr>
              <w:t>评审内容达标值</w:t>
            </w:r>
          </w:p>
        </w:tc>
        <w:tc>
          <w:tcPr>
            <w:tcW w:w="174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ajorEastAsia" w:hAnsiTheme="majorEastAsia" w:eastAsiaTheme="majorEastAsia" w:cstheme="majorEastAsia"/>
                <w:b/>
                <w:bCs/>
                <w:color w:val="auto"/>
                <w:kern w:val="2"/>
                <w:sz w:val="23"/>
                <w:szCs w:val="23"/>
                <w:highlight w:val="none"/>
                <w:lang w:val="en-US" w:eastAsia="zh-CN" w:bidi="ar-SA"/>
              </w:rPr>
            </w:pPr>
            <w:r>
              <w:rPr>
                <w:rFonts w:hint="eastAsia" w:asciiTheme="majorEastAsia" w:hAnsiTheme="majorEastAsia" w:eastAsiaTheme="majorEastAsia" w:cstheme="majorEastAsia"/>
                <w:b/>
                <w:bCs/>
                <w:color w:val="auto"/>
                <w:sz w:val="23"/>
                <w:szCs w:val="23"/>
                <w:highlight w:val="none"/>
              </w:rPr>
              <w:t>实际值</w:t>
            </w:r>
          </w:p>
        </w:tc>
        <w:tc>
          <w:tcPr>
            <w:tcW w:w="2985"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ajorEastAsia" w:hAnsiTheme="majorEastAsia" w:eastAsiaTheme="majorEastAsia" w:cstheme="majorEastAsia"/>
                <w:b/>
                <w:bCs/>
                <w:color w:val="auto"/>
                <w:kern w:val="2"/>
                <w:sz w:val="23"/>
                <w:szCs w:val="23"/>
                <w:highlight w:val="none"/>
                <w:lang w:val="en-US" w:eastAsia="zh-CN" w:bidi="ar-SA"/>
              </w:rPr>
            </w:pPr>
            <w:r>
              <w:rPr>
                <w:rFonts w:hint="eastAsia" w:asciiTheme="majorEastAsia" w:hAnsiTheme="majorEastAsia" w:eastAsiaTheme="majorEastAsia" w:cstheme="majorEastAsia"/>
                <w:b/>
                <w:bCs/>
                <w:color w:val="auto"/>
                <w:sz w:val="23"/>
                <w:szCs w:val="23"/>
                <w:highlight w:val="none"/>
              </w:rPr>
              <w:t>责任科室负责人</w:t>
            </w:r>
            <w:r>
              <w:rPr>
                <w:rFonts w:hint="eastAsia" w:asciiTheme="majorEastAsia" w:hAnsiTheme="majorEastAsia" w:eastAsiaTheme="majorEastAsia" w:cstheme="majorEastAsia"/>
                <w:b/>
                <w:bCs/>
                <w:color w:val="auto"/>
                <w:sz w:val="23"/>
                <w:szCs w:val="23"/>
                <w:highlight w:val="none"/>
                <w:lang w:eastAsia="zh-CN"/>
              </w:rPr>
              <w:t>审核</w:t>
            </w:r>
            <w:r>
              <w:rPr>
                <w:rFonts w:hint="eastAsia" w:asciiTheme="majorEastAsia" w:hAnsiTheme="majorEastAsia" w:eastAsiaTheme="majorEastAsia" w:cstheme="majorEastAsia"/>
                <w:b/>
                <w:bCs/>
                <w:color w:val="auto"/>
                <w:sz w:val="23"/>
                <w:szCs w:val="23"/>
                <w:highlight w:val="none"/>
              </w:rPr>
              <w:t>签字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Before w:val="1"/>
          <w:gridAfter w:val="1"/>
          <w:wBefore w:w="13" w:type="dxa"/>
          <w:wAfter w:w="12" w:type="dxa"/>
          <w:jc w:val="center"/>
        </w:trPr>
        <w:tc>
          <w:tcPr>
            <w:tcW w:w="1790" w:type="dxa"/>
            <w:gridSpan w:val="2"/>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护师</w:t>
            </w:r>
          </w:p>
        </w:tc>
        <w:tc>
          <w:tcPr>
            <w:tcW w:w="771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 xml:space="preserve">1.每年为下级(或同级)护理人员开展新技术、新知 识专题讲座或授课不少于3次； </w:t>
            </w:r>
          </w:p>
        </w:tc>
        <w:tc>
          <w:tcPr>
            <w:tcW w:w="174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color w:val="auto"/>
                <w:sz w:val="23"/>
                <w:szCs w:val="23"/>
                <w:highlight w:val="none"/>
              </w:rPr>
            </w:pPr>
          </w:p>
        </w:tc>
        <w:tc>
          <w:tcPr>
            <w:tcW w:w="2985"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color w:val="auto"/>
                <w:sz w:val="23"/>
                <w:szCs w:val="23"/>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Before w:val="1"/>
          <w:gridAfter w:val="1"/>
          <w:wBefore w:w="13" w:type="dxa"/>
          <w:wAfter w:w="12" w:type="dxa"/>
          <w:trHeight w:val="475" w:hRule="atLeast"/>
          <w:jc w:val="center"/>
        </w:trPr>
        <w:tc>
          <w:tcPr>
            <w:tcW w:w="1790"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color w:val="auto"/>
                <w:sz w:val="23"/>
                <w:szCs w:val="23"/>
                <w:highlight w:val="none"/>
              </w:rPr>
            </w:pPr>
          </w:p>
        </w:tc>
        <w:tc>
          <w:tcPr>
            <w:tcW w:w="771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2.有带教下级护士、进修护士不少于2名的经历。</w:t>
            </w:r>
          </w:p>
        </w:tc>
        <w:tc>
          <w:tcPr>
            <w:tcW w:w="174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color w:val="auto"/>
                <w:sz w:val="23"/>
                <w:szCs w:val="23"/>
                <w:highlight w:val="none"/>
              </w:rPr>
            </w:pPr>
          </w:p>
        </w:tc>
        <w:tc>
          <w:tcPr>
            <w:tcW w:w="2985"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color w:val="auto"/>
                <w:sz w:val="23"/>
                <w:szCs w:val="23"/>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Before w:val="1"/>
          <w:gridAfter w:val="1"/>
          <w:wBefore w:w="13" w:type="dxa"/>
          <w:wAfter w:w="12" w:type="dxa"/>
          <w:jc w:val="center"/>
        </w:trPr>
        <w:tc>
          <w:tcPr>
            <w:tcW w:w="1790" w:type="dxa"/>
            <w:gridSpan w:val="2"/>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b w:val="0"/>
                <w:bCs w:val="0"/>
                <w:color w:val="auto"/>
                <w:sz w:val="23"/>
                <w:szCs w:val="23"/>
                <w:highlight w:val="none"/>
              </w:rPr>
              <w:t>技师</w:t>
            </w:r>
          </w:p>
        </w:tc>
        <w:tc>
          <w:tcPr>
            <w:tcW w:w="771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lang w:eastAsia="zh-CN"/>
              </w:rPr>
            </w:pPr>
            <w:r>
              <w:rPr>
                <w:rFonts w:hint="eastAsia" w:asciiTheme="majorEastAsia" w:hAnsiTheme="majorEastAsia" w:eastAsiaTheme="majorEastAsia" w:cstheme="majorEastAsia"/>
                <w:color w:val="auto"/>
                <w:sz w:val="23"/>
                <w:szCs w:val="23"/>
                <w:highlight w:val="none"/>
              </w:rPr>
              <w:t>1.临床类各专业技师每年组织并参与本专业医疗技术报告的分析总结不少于5次</w:t>
            </w:r>
            <w:r>
              <w:rPr>
                <w:rFonts w:hint="eastAsia" w:asciiTheme="majorEastAsia" w:hAnsiTheme="majorEastAsia" w:eastAsiaTheme="majorEastAsia" w:cstheme="majorEastAsia"/>
                <w:color w:val="auto"/>
                <w:sz w:val="23"/>
                <w:szCs w:val="23"/>
                <w:highlight w:val="none"/>
                <w:lang w:eastAsia="zh-CN"/>
              </w:rPr>
              <w:t>；</w:t>
            </w:r>
          </w:p>
        </w:tc>
        <w:tc>
          <w:tcPr>
            <w:tcW w:w="174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color w:val="auto"/>
                <w:sz w:val="23"/>
                <w:szCs w:val="23"/>
                <w:highlight w:val="none"/>
              </w:rPr>
            </w:pPr>
          </w:p>
        </w:tc>
        <w:tc>
          <w:tcPr>
            <w:tcW w:w="2985"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color w:val="auto"/>
                <w:sz w:val="23"/>
                <w:szCs w:val="23"/>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Before w:val="1"/>
          <w:gridAfter w:val="1"/>
          <w:wBefore w:w="13" w:type="dxa"/>
          <w:wAfter w:w="12" w:type="dxa"/>
          <w:jc w:val="center"/>
        </w:trPr>
        <w:tc>
          <w:tcPr>
            <w:tcW w:w="1790"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color w:val="auto"/>
                <w:sz w:val="23"/>
                <w:szCs w:val="23"/>
                <w:highlight w:val="none"/>
              </w:rPr>
            </w:pPr>
          </w:p>
        </w:tc>
        <w:tc>
          <w:tcPr>
            <w:tcW w:w="771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lang w:val="en-US" w:eastAsia="zh-CN"/>
              </w:rPr>
            </w:pPr>
            <w:r>
              <w:rPr>
                <w:rFonts w:hint="eastAsia" w:asciiTheme="majorEastAsia" w:hAnsiTheme="majorEastAsia" w:eastAsiaTheme="majorEastAsia" w:cstheme="majorEastAsia"/>
                <w:color w:val="auto"/>
                <w:sz w:val="23"/>
                <w:szCs w:val="23"/>
                <w:highlight w:val="none"/>
                <w:lang w:val="en-US" w:eastAsia="zh-CN"/>
              </w:rPr>
              <w:t>2.</w:t>
            </w:r>
            <w:r>
              <w:rPr>
                <w:rFonts w:hint="eastAsia" w:asciiTheme="majorEastAsia" w:hAnsiTheme="majorEastAsia" w:eastAsiaTheme="majorEastAsia" w:cstheme="majorEastAsia"/>
                <w:color w:val="auto"/>
                <w:sz w:val="23"/>
                <w:szCs w:val="23"/>
                <w:highlight w:val="none"/>
              </w:rPr>
              <w:t>临床类各专业技师提供近3年内经所在单位管理部门论证、审核的每年3份解决疑难病症讨论、报告分析的材料；</w:t>
            </w:r>
          </w:p>
        </w:tc>
        <w:tc>
          <w:tcPr>
            <w:tcW w:w="174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color w:val="auto"/>
                <w:sz w:val="23"/>
                <w:szCs w:val="23"/>
                <w:highlight w:val="none"/>
              </w:rPr>
            </w:pPr>
          </w:p>
        </w:tc>
        <w:tc>
          <w:tcPr>
            <w:tcW w:w="2985"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color w:val="auto"/>
                <w:sz w:val="23"/>
                <w:szCs w:val="23"/>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Before w:val="1"/>
          <w:gridAfter w:val="1"/>
          <w:wBefore w:w="13" w:type="dxa"/>
          <w:wAfter w:w="12" w:type="dxa"/>
          <w:jc w:val="center"/>
        </w:trPr>
        <w:tc>
          <w:tcPr>
            <w:tcW w:w="1790"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color w:val="auto"/>
                <w:sz w:val="23"/>
                <w:szCs w:val="23"/>
                <w:highlight w:val="none"/>
              </w:rPr>
            </w:pPr>
          </w:p>
        </w:tc>
        <w:tc>
          <w:tcPr>
            <w:tcW w:w="771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lang w:val="en-US" w:eastAsia="zh-CN"/>
              </w:rPr>
              <w:t>3</w:t>
            </w:r>
            <w:r>
              <w:rPr>
                <w:rFonts w:hint="eastAsia" w:asciiTheme="majorEastAsia" w:hAnsiTheme="majorEastAsia" w:eastAsiaTheme="majorEastAsia" w:cstheme="majorEastAsia"/>
                <w:color w:val="auto"/>
                <w:sz w:val="23"/>
                <w:szCs w:val="23"/>
                <w:highlight w:val="none"/>
              </w:rPr>
              <w:t>.其中临床类各专业技师提供5—10份能够反映其专业技术水平的检查报告；</w:t>
            </w:r>
          </w:p>
        </w:tc>
        <w:tc>
          <w:tcPr>
            <w:tcW w:w="174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color w:val="auto"/>
                <w:sz w:val="23"/>
                <w:szCs w:val="23"/>
                <w:highlight w:val="none"/>
              </w:rPr>
            </w:pPr>
          </w:p>
        </w:tc>
        <w:tc>
          <w:tcPr>
            <w:tcW w:w="2985"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color w:val="auto"/>
                <w:sz w:val="23"/>
                <w:szCs w:val="23"/>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gridBefore w:val="1"/>
          <w:gridAfter w:val="1"/>
          <w:wBefore w:w="13" w:type="dxa"/>
          <w:wAfter w:w="12" w:type="dxa"/>
          <w:jc w:val="center"/>
        </w:trPr>
        <w:tc>
          <w:tcPr>
            <w:tcW w:w="1790"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color w:val="auto"/>
                <w:sz w:val="23"/>
                <w:szCs w:val="23"/>
                <w:highlight w:val="none"/>
              </w:rPr>
            </w:pPr>
          </w:p>
        </w:tc>
        <w:tc>
          <w:tcPr>
            <w:tcW w:w="771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lang w:eastAsia="zh-CN"/>
              </w:rPr>
            </w:pPr>
            <w:r>
              <w:rPr>
                <w:rFonts w:hint="eastAsia" w:asciiTheme="majorEastAsia" w:hAnsiTheme="majorEastAsia" w:eastAsiaTheme="majorEastAsia" w:cstheme="majorEastAsia"/>
                <w:color w:val="auto"/>
                <w:sz w:val="23"/>
                <w:szCs w:val="23"/>
                <w:highlight w:val="none"/>
                <w:lang w:val="en-US" w:eastAsia="zh-CN"/>
              </w:rPr>
              <w:t>4</w:t>
            </w:r>
            <w:r>
              <w:rPr>
                <w:rFonts w:hint="eastAsia" w:asciiTheme="majorEastAsia" w:hAnsiTheme="majorEastAsia" w:eastAsiaTheme="majorEastAsia" w:cstheme="majorEastAsia"/>
                <w:color w:val="auto"/>
                <w:sz w:val="23"/>
                <w:szCs w:val="23"/>
                <w:highlight w:val="none"/>
              </w:rPr>
              <w:t>.公共卫生类技师每年参与检验、监测和公共卫生事件处置等分析总结不少于5次</w:t>
            </w:r>
            <w:r>
              <w:rPr>
                <w:rFonts w:hint="eastAsia" w:asciiTheme="majorEastAsia" w:hAnsiTheme="majorEastAsia" w:eastAsiaTheme="majorEastAsia" w:cstheme="majorEastAsia"/>
                <w:color w:val="auto"/>
                <w:sz w:val="23"/>
                <w:szCs w:val="23"/>
                <w:highlight w:val="none"/>
                <w:lang w:eastAsia="zh-CN"/>
              </w:rPr>
              <w:t>；</w:t>
            </w:r>
          </w:p>
        </w:tc>
        <w:tc>
          <w:tcPr>
            <w:tcW w:w="174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color w:val="auto"/>
                <w:sz w:val="23"/>
                <w:szCs w:val="23"/>
                <w:highlight w:val="none"/>
              </w:rPr>
            </w:pPr>
          </w:p>
        </w:tc>
        <w:tc>
          <w:tcPr>
            <w:tcW w:w="2985"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color w:val="auto"/>
                <w:sz w:val="23"/>
                <w:szCs w:val="23"/>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Before w:val="1"/>
          <w:gridAfter w:val="1"/>
          <w:wBefore w:w="13" w:type="dxa"/>
          <w:wAfter w:w="12" w:type="dxa"/>
          <w:trHeight w:val="810" w:hRule="atLeast"/>
          <w:jc w:val="center"/>
        </w:trPr>
        <w:tc>
          <w:tcPr>
            <w:tcW w:w="1790"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color w:val="auto"/>
                <w:sz w:val="23"/>
                <w:szCs w:val="23"/>
                <w:highlight w:val="none"/>
              </w:rPr>
            </w:pPr>
          </w:p>
        </w:tc>
        <w:tc>
          <w:tcPr>
            <w:tcW w:w="771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lang w:val="en-US" w:eastAsia="zh-CN"/>
              </w:rPr>
            </w:pPr>
            <w:r>
              <w:rPr>
                <w:rFonts w:hint="eastAsia" w:asciiTheme="majorEastAsia" w:hAnsiTheme="majorEastAsia" w:eastAsiaTheme="majorEastAsia" w:cstheme="majorEastAsia"/>
                <w:color w:val="auto"/>
                <w:sz w:val="23"/>
                <w:szCs w:val="23"/>
                <w:highlight w:val="none"/>
                <w:lang w:val="en-US" w:eastAsia="zh-CN"/>
              </w:rPr>
              <w:t>5.</w:t>
            </w:r>
            <w:r>
              <w:rPr>
                <w:rFonts w:hint="eastAsia" w:asciiTheme="majorEastAsia" w:hAnsiTheme="majorEastAsia" w:eastAsiaTheme="majorEastAsia" w:cstheme="majorEastAsia"/>
                <w:color w:val="auto"/>
                <w:sz w:val="23"/>
                <w:szCs w:val="23"/>
                <w:highlight w:val="none"/>
              </w:rPr>
              <w:t>公共卫生类技师提供晋升周期内经所在单位管理部门论证、审核的3份解决复杂、重大技术问题的分析材料；</w:t>
            </w:r>
          </w:p>
        </w:tc>
        <w:tc>
          <w:tcPr>
            <w:tcW w:w="174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color w:val="auto"/>
                <w:sz w:val="23"/>
                <w:szCs w:val="23"/>
                <w:highlight w:val="none"/>
              </w:rPr>
            </w:pPr>
          </w:p>
        </w:tc>
        <w:tc>
          <w:tcPr>
            <w:tcW w:w="2985"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color w:val="auto"/>
                <w:sz w:val="23"/>
                <w:szCs w:val="23"/>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Before w:val="1"/>
          <w:gridAfter w:val="1"/>
          <w:wBefore w:w="13" w:type="dxa"/>
          <w:wAfter w:w="12" w:type="dxa"/>
          <w:trHeight w:val="850" w:hRule="atLeast"/>
          <w:jc w:val="center"/>
        </w:trPr>
        <w:tc>
          <w:tcPr>
            <w:tcW w:w="1790"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color w:val="auto"/>
                <w:sz w:val="23"/>
                <w:szCs w:val="23"/>
                <w:highlight w:val="none"/>
              </w:rPr>
            </w:pPr>
          </w:p>
        </w:tc>
        <w:tc>
          <w:tcPr>
            <w:tcW w:w="771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lang w:val="en-US" w:eastAsia="zh-CN"/>
              </w:rPr>
              <w:t>6</w:t>
            </w:r>
            <w:r>
              <w:rPr>
                <w:rFonts w:hint="eastAsia" w:asciiTheme="majorEastAsia" w:hAnsiTheme="majorEastAsia" w:eastAsiaTheme="majorEastAsia" w:cstheme="majorEastAsia"/>
                <w:color w:val="auto"/>
                <w:sz w:val="23"/>
                <w:szCs w:val="23"/>
                <w:highlight w:val="none"/>
              </w:rPr>
              <w:t>.公共卫生类技师提供5—10份能够反映其专业技术水平的检验、监测和公共卫生事件处置等报告；</w:t>
            </w:r>
          </w:p>
        </w:tc>
        <w:tc>
          <w:tcPr>
            <w:tcW w:w="174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color w:val="auto"/>
                <w:sz w:val="23"/>
                <w:szCs w:val="23"/>
                <w:highlight w:val="none"/>
              </w:rPr>
            </w:pPr>
          </w:p>
        </w:tc>
        <w:tc>
          <w:tcPr>
            <w:tcW w:w="2985"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color w:val="auto"/>
                <w:sz w:val="23"/>
                <w:szCs w:val="23"/>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Before w:val="1"/>
          <w:gridAfter w:val="1"/>
          <w:wBefore w:w="13" w:type="dxa"/>
          <w:wAfter w:w="12" w:type="dxa"/>
          <w:jc w:val="center"/>
        </w:trPr>
        <w:tc>
          <w:tcPr>
            <w:tcW w:w="1790"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color w:val="auto"/>
                <w:sz w:val="23"/>
                <w:szCs w:val="23"/>
                <w:highlight w:val="none"/>
              </w:rPr>
            </w:pPr>
          </w:p>
        </w:tc>
        <w:tc>
          <w:tcPr>
            <w:tcW w:w="771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lang w:val="en-US" w:eastAsia="zh-CN"/>
              </w:rPr>
              <w:t>7</w:t>
            </w:r>
            <w:r>
              <w:rPr>
                <w:rFonts w:hint="eastAsia" w:asciiTheme="majorEastAsia" w:hAnsiTheme="majorEastAsia" w:eastAsiaTheme="majorEastAsia" w:cstheme="majorEastAsia"/>
                <w:color w:val="auto"/>
                <w:sz w:val="23"/>
                <w:szCs w:val="23"/>
                <w:highlight w:val="none"/>
              </w:rPr>
              <w:t xml:space="preserve">.有一定的教学组织能力和领导能力，每年为下级医技人员开展新技术、新知识专题讲座或授课不少于3次； </w:t>
            </w:r>
          </w:p>
        </w:tc>
        <w:tc>
          <w:tcPr>
            <w:tcW w:w="174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color w:val="auto"/>
                <w:sz w:val="23"/>
                <w:szCs w:val="23"/>
                <w:highlight w:val="none"/>
              </w:rPr>
            </w:pPr>
          </w:p>
        </w:tc>
        <w:tc>
          <w:tcPr>
            <w:tcW w:w="2985"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color w:val="auto"/>
                <w:sz w:val="23"/>
                <w:szCs w:val="23"/>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Before w:val="1"/>
          <w:gridAfter w:val="1"/>
          <w:wBefore w:w="13" w:type="dxa"/>
          <w:wAfter w:w="12" w:type="dxa"/>
          <w:trHeight w:val="610" w:hRule="atLeast"/>
          <w:jc w:val="center"/>
        </w:trPr>
        <w:tc>
          <w:tcPr>
            <w:tcW w:w="1790"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color w:val="auto"/>
                <w:sz w:val="23"/>
                <w:szCs w:val="23"/>
                <w:highlight w:val="none"/>
              </w:rPr>
            </w:pPr>
          </w:p>
        </w:tc>
        <w:tc>
          <w:tcPr>
            <w:tcW w:w="7710" w:type="dxa"/>
            <w:gridSpan w:val="2"/>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lang w:val="en-US" w:eastAsia="zh-CN"/>
              </w:rPr>
              <w:t>8</w:t>
            </w:r>
            <w:r>
              <w:rPr>
                <w:rFonts w:hint="eastAsia" w:asciiTheme="majorEastAsia" w:hAnsiTheme="majorEastAsia" w:eastAsiaTheme="majorEastAsia" w:cstheme="majorEastAsia"/>
                <w:color w:val="auto"/>
                <w:sz w:val="23"/>
                <w:szCs w:val="23"/>
                <w:highlight w:val="none"/>
              </w:rPr>
              <w:t>.有带教下级技师不少于2名的经历。</w:t>
            </w:r>
          </w:p>
        </w:tc>
        <w:tc>
          <w:tcPr>
            <w:tcW w:w="174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color w:val="auto"/>
                <w:sz w:val="23"/>
                <w:szCs w:val="23"/>
                <w:highlight w:val="none"/>
              </w:rPr>
            </w:pPr>
          </w:p>
        </w:tc>
        <w:tc>
          <w:tcPr>
            <w:tcW w:w="2985"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color w:val="auto"/>
                <w:sz w:val="23"/>
                <w:szCs w:val="23"/>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Before w:val="1"/>
          <w:gridAfter w:val="1"/>
          <w:wBefore w:w="13" w:type="dxa"/>
          <w:wAfter w:w="12" w:type="dxa"/>
          <w:trHeight w:val="610" w:hRule="atLeast"/>
          <w:jc w:val="center"/>
        </w:trPr>
        <w:tc>
          <w:tcPr>
            <w:tcW w:w="1790" w:type="dxa"/>
            <w:gridSpan w:val="2"/>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color w:val="auto"/>
                <w:sz w:val="23"/>
                <w:szCs w:val="23"/>
                <w:highlight w:val="none"/>
                <w:lang w:eastAsia="zh-CN"/>
              </w:rPr>
            </w:pPr>
            <w:r>
              <w:rPr>
                <w:rFonts w:hint="eastAsia" w:asciiTheme="majorEastAsia" w:hAnsiTheme="majorEastAsia" w:eastAsiaTheme="majorEastAsia" w:cstheme="majorEastAsia"/>
                <w:color w:val="auto"/>
                <w:sz w:val="23"/>
                <w:szCs w:val="23"/>
                <w:highlight w:val="none"/>
                <w:lang w:eastAsia="zh-CN"/>
              </w:rPr>
              <w:t>基层卫生系列</w:t>
            </w:r>
          </w:p>
        </w:tc>
        <w:tc>
          <w:tcPr>
            <w:tcW w:w="7710"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heme="majorEastAsia" w:hAnsiTheme="majorEastAsia" w:eastAsiaTheme="majorEastAsia" w:cstheme="majorEastAsia"/>
                <w:color w:val="auto"/>
                <w:sz w:val="23"/>
                <w:szCs w:val="23"/>
                <w:highlight w:val="none"/>
                <w:lang w:val="en-US" w:eastAsia="zh-CN"/>
              </w:rPr>
            </w:pPr>
            <w:r>
              <w:rPr>
                <w:rFonts w:hint="eastAsia" w:asciiTheme="majorEastAsia" w:hAnsiTheme="majorEastAsia" w:eastAsiaTheme="majorEastAsia" w:cstheme="majorEastAsia"/>
                <w:color w:val="auto"/>
                <w:sz w:val="23"/>
                <w:szCs w:val="23"/>
                <w:highlight w:val="none"/>
                <w:lang w:val="en-US" w:eastAsia="zh-CN"/>
              </w:rPr>
              <w:t>1.每年在本单位举行本专业专题讲座或培训授课累计3次以上；</w:t>
            </w:r>
          </w:p>
        </w:tc>
        <w:tc>
          <w:tcPr>
            <w:tcW w:w="174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color w:val="auto"/>
                <w:sz w:val="23"/>
                <w:szCs w:val="23"/>
                <w:highlight w:val="none"/>
              </w:rPr>
            </w:pPr>
          </w:p>
        </w:tc>
        <w:tc>
          <w:tcPr>
            <w:tcW w:w="2985"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color w:val="auto"/>
                <w:sz w:val="23"/>
                <w:szCs w:val="23"/>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Before w:val="1"/>
          <w:gridAfter w:val="1"/>
          <w:wBefore w:w="13" w:type="dxa"/>
          <w:wAfter w:w="12" w:type="dxa"/>
          <w:trHeight w:val="610" w:hRule="atLeast"/>
          <w:jc w:val="center"/>
        </w:trPr>
        <w:tc>
          <w:tcPr>
            <w:tcW w:w="1790"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color w:val="auto"/>
                <w:sz w:val="23"/>
                <w:szCs w:val="23"/>
                <w:highlight w:val="none"/>
              </w:rPr>
            </w:pPr>
          </w:p>
        </w:tc>
        <w:tc>
          <w:tcPr>
            <w:tcW w:w="7710"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heme="majorEastAsia" w:hAnsiTheme="majorEastAsia" w:eastAsiaTheme="majorEastAsia" w:cstheme="majorEastAsia"/>
                <w:color w:val="auto"/>
                <w:sz w:val="23"/>
                <w:szCs w:val="23"/>
                <w:highlight w:val="none"/>
                <w:lang w:val="en-US" w:eastAsia="zh-CN"/>
              </w:rPr>
            </w:pPr>
            <w:r>
              <w:rPr>
                <w:rFonts w:hint="eastAsia" w:asciiTheme="majorEastAsia" w:hAnsiTheme="majorEastAsia" w:eastAsiaTheme="majorEastAsia" w:cstheme="majorEastAsia"/>
                <w:color w:val="auto"/>
                <w:sz w:val="23"/>
                <w:szCs w:val="23"/>
                <w:highlight w:val="none"/>
                <w:lang w:val="en-US" w:eastAsia="zh-CN"/>
              </w:rPr>
              <w:t>2.培养带教2名及以上下级专业技术骨干。</w:t>
            </w:r>
          </w:p>
        </w:tc>
        <w:tc>
          <w:tcPr>
            <w:tcW w:w="1741"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color w:val="auto"/>
                <w:sz w:val="23"/>
                <w:szCs w:val="23"/>
                <w:highlight w:val="none"/>
              </w:rPr>
            </w:pPr>
          </w:p>
        </w:tc>
        <w:tc>
          <w:tcPr>
            <w:tcW w:w="2985"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ajorEastAsia" w:hAnsiTheme="majorEastAsia" w:eastAsiaTheme="majorEastAsia" w:cstheme="majorEastAsia"/>
                <w:color w:val="auto"/>
                <w:sz w:val="23"/>
                <w:szCs w:val="23"/>
                <w:highlight w:val="none"/>
              </w:rPr>
            </w:pPr>
          </w:p>
        </w:tc>
      </w:tr>
    </w:tbl>
    <w:p>
      <w:pPr>
        <w:jc w:val="center"/>
        <w:rPr>
          <w:rFonts w:hint="eastAsia" w:ascii="方正小标宋简体" w:eastAsia="方正小标宋简体"/>
          <w:color w:val="auto"/>
          <w:sz w:val="38"/>
          <w:szCs w:val="38"/>
          <w:highlight w:val="none"/>
        </w:rPr>
      </w:pPr>
      <w:r>
        <w:rPr>
          <w:rFonts w:hint="eastAsia" w:ascii="方正小标宋简体" w:eastAsia="方正小标宋简体"/>
          <w:color w:val="auto"/>
          <w:sz w:val="38"/>
          <w:szCs w:val="38"/>
          <w:highlight w:val="none"/>
        </w:rPr>
        <w:t>专业评审条件</w:t>
      </w:r>
      <w:r>
        <w:rPr>
          <w:rFonts w:hint="eastAsia" w:ascii="方正小标宋简体" w:eastAsia="方正小标宋简体"/>
          <w:color w:val="auto"/>
          <w:sz w:val="38"/>
          <w:szCs w:val="38"/>
          <w:highlight w:val="none"/>
          <w:lang w:eastAsia="zh-CN"/>
        </w:rPr>
        <w:t>部分</w:t>
      </w:r>
      <w:r>
        <w:rPr>
          <w:rFonts w:hint="eastAsia" w:ascii="方正小标宋简体" w:eastAsia="方正小标宋简体"/>
          <w:color w:val="auto"/>
          <w:sz w:val="38"/>
          <w:szCs w:val="38"/>
          <w:highlight w:val="none"/>
        </w:rPr>
        <w:t>量化指标统计表（申报副高职称）</w:t>
      </w:r>
    </w:p>
    <w:p>
      <w:pPr>
        <w:pStyle w:val="2"/>
        <w:keepNext w:val="0"/>
        <w:keepLines w:val="0"/>
        <w:pageBreakBefore w:val="0"/>
        <w:widowControl w:val="0"/>
        <w:kinsoku w:val="0"/>
        <w:wordWrap/>
        <w:overflowPunct/>
        <w:topLinePunct w:val="0"/>
        <w:autoSpaceDE w:val="0"/>
        <w:autoSpaceDN w:val="0"/>
        <w:bidi w:val="0"/>
        <w:adjustRightInd w:val="0"/>
        <w:snapToGrid w:val="0"/>
        <w:spacing w:line="560" w:lineRule="exact"/>
        <w:textAlignment w:val="baseline"/>
        <w:rPr>
          <w:rFonts w:hint="eastAsia" w:asciiTheme="majorEastAsia" w:hAnsiTheme="majorEastAsia" w:eastAsiaTheme="majorEastAsia" w:cstheme="majorEastAsia"/>
          <w:color w:val="auto"/>
          <w:sz w:val="28"/>
          <w:szCs w:val="28"/>
          <w:highlight w:val="none"/>
        </w:rPr>
      </w:pPr>
      <w:r>
        <w:rPr>
          <w:rFonts w:hint="eastAsia" w:asciiTheme="majorEastAsia" w:hAnsiTheme="majorEastAsia" w:eastAsiaTheme="majorEastAsia" w:cstheme="majorEastAsia"/>
          <w:color w:val="auto"/>
          <w:sz w:val="28"/>
          <w:szCs w:val="28"/>
          <w:highlight w:val="none"/>
        </w:rPr>
        <w:t>填报单位（盖章）：                          申报人姓名：              申报专业技术职务：</w:t>
      </w:r>
    </w:p>
    <w:tbl>
      <w:tblPr>
        <w:tblStyle w:val="4"/>
        <w:tblW w:w="0" w:type="auto"/>
        <w:tblInd w:w="44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860"/>
        <w:gridCol w:w="7695"/>
        <w:gridCol w:w="1665"/>
        <w:gridCol w:w="2910"/>
        <w:gridCol w:w="1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1860" w:type="dxa"/>
            <w:vAlign w:val="center"/>
          </w:tcPr>
          <w:p>
            <w:pPr>
              <w:widowControl w:val="0"/>
              <w:spacing w:line="560" w:lineRule="exact"/>
              <w:jc w:val="center"/>
              <w:rPr>
                <w:rFonts w:hint="eastAsia" w:asciiTheme="majorEastAsia" w:hAnsiTheme="majorEastAsia" w:eastAsiaTheme="majorEastAsia" w:cstheme="majorEastAsia"/>
                <w:b/>
                <w:bCs/>
                <w:color w:val="auto"/>
                <w:sz w:val="23"/>
                <w:szCs w:val="23"/>
                <w:highlight w:val="none"/>
              </w:rPr>
            </w:pPr>
            <w:r>
              <w:rPr>
                <w:rFonts w:hint="eastAsia" w:asciiTheme="majorEastAsia" w:hAnsiTheme="majorEastAsia" w:eastAsiaTheme="majorEastAsia" w:cstheme="majorEastAsia"/>
                <w:b/>
                <w:bCs/>
                <w:color w:val="auto"/>
                <w:sz w:val="23"/>
                <w:szCs w:val="23"/>
                <w:highlight w:val="none"/>
              </w:rPr>
              <w:t>专业类别</w:t>
            </w:r>
          </w:p>
        </w:tc>
        <w:tc>
          <w:tcPr>
            <w:tcW w:w="7695" w:type="dxa"/>
            <w:vAlign w:val="center"/>
          </w:tcPr>
          <w:p>
            <w:pPr>
              <w:widowControl w:val="0"/>
              <w:spacing w:line="560" w:lineRule="exact"/>
              <w:jc w:val="center"/>
              <w:rPr>
                <w:rFonts w:hint="eastAsia" w:asciiTheme="majorEastAsia" w:hAnsiTheme="majorEastAsia" w:eastAsiaTheme="majorEastAsia" w:cstheme="majorEastAsia"/>
                <w:b/>
                <w:bCs/>
                <w:color w:val="auto"/>
                <w:sz w:val="23"/>
                <w:szCs w:val="23"/>
                <w:highlight w:val="none"/>
              </w:rPr>
            </w:pPr>
            <w:r>
              <w:rPr>
                <w:rFonts w:hint="eastAsia" w:asciiTheme="majorEastAsia" w:hAnsiTheme="majorEastAsia" w:eastAsiaTheme="majorEastAsia" w:cstheme="majorEastAsia"/>
                <w:b/>
                <w:bCs/>
                <w:color w:val="auto"/>
                <w:sz w:val="23"/>
                <w:szCs w:val="23"/>
                <w:highlight w:val="none"/>
              </w:rPr>
              <w:t>评审内容达标值</w:t>
            </w:r>
          </w:p>
        </w:tc>
        <w:tc>
          <w:tcPr>
            <w:tcW w:w="1665" w:type="dxa"/>
            <w:vAlign w:val="center"/>
          </w:tcPr>
          <w:p>
            <w:pPr>
              <w:widowControl w:val="0"/>
              <w:spacing w:line="560" w:lineRule="exact"/>
              <w:jc w:val="center"/>
              <w:rPr>
                <w:rFonts w:hint="eastAsia" w:asciiTheme="majorEastAsia" w:hAnsiTheme="majorEastAsia" w:eastAsiaTheme="majorEastAsia" w:cstheme="majorEastAsia"/>
                <w:b/>
                <w:bCs/>
                <w:color w:val="auto"/>
                <w:sz w:val="23"/>
                <w:szCs w:val="23"/>
                <w:highlight w:val="none"/>
              </w:rPr>
            </w:pPr>
            <w:r>
              <w:rPr>
                <w:rFonts w:hint="eastAsia" w:asciiTheme="majorEastAsia" w:hAnsiTheme="majorEastAsia" w:eastAsiaTheme="majorEastAsia" w:cstheme="majorEastAsia"/>
                <w:b/>
                <w:bCs/>
                <w:color w:val="auto"/>
                <w:sz w:val="23"/>
                <w:szCs w:val="23"/>
                <w:highlight w:val="none"/>
              </w:rPr>
              <w:t>实际值</w:t>
            </w:r>
          </w:p>
        </w:tc>
        <w:tc>
          <w:tcPr>
            <w:tcW w:w="2925" w:type="dxa"/>
            <w:gridSpan w:val="2"/>
            <w:vAlign w:val="center"/>
          </w:tcPr>
          <w:p>
            <w:pPr>
              <w:widowControl w:val="0"/>
              <w:spacing w:line="560" w:lineRule="exact"/>
              <w:jc w:val="center"/>
              <w:rPr>
                <w:rFonts w:hint="eastAsia" w:asciiTheme="majorEastAsia" w:hAnsiTheme="majorEastAsia" w:eastAsiaTheme="majorEastAsia" w:cstheme="majorEastAsia"/>
                <w:b/>
                <w:bCs/>
                <w:color w:val="auto"/>
                <w:sz w:val="23"/>
                <w:szCs w:val="23"/>
                <w:highlight w:val="none"/>
              </w:rPr>
            </w:pPr>
            <w:r>
              <w:rPr>
                <w:rFonts w:hint="eastAsia" w:asciiTheme="majorEastAsia" w:hAnsiTheme="majorEastAsia" w:eastAsiaTheme="majorEastAsia" w:cstheme="majorEastAsia"/>
                <w:b/>
                <w:bCs/>
                <w:color w:val="auto"/>
                <w:sz w:val="23"/>
                <w:szCs w:val="23"/>
                <w:highlight w:val="none"/>
              </w:rPr>
              <w:t>责任科室负责人</w:t>
            </w:r>
            <w:r>
              <w:rPr>
                <w:rFonts w:hint="eastAsia" w:asciiTheme="majorEastAsia" w:hAnsiTheme="majorEastAsia" w:eastAsiaTheme="majorEastAsia" w:cstheme="majorEastAsia"/>
                <w:b/>
                <w:bCs/>
                <w:color w:val="auto"/>
                <w:sz w:val="23"/>
                <w:szCs w:val="23"/>
                <w:highlight w:val="none"/>
                <w:lang w:eastAsia="zh-CN"/>
              </w:rPr>
              <w:t>审核</w:t>
            </w:r>
            <w:r>
              <w:rPr>
                <w:rFonts w:hint="eastAsia" w:asciiTheme="majorEastAsia" w:hAnsiTheme="majorEastAsia" w:eastAsiaTheme="majorEastAsia" w:cstheme="majorEastAsia"/>
                <w:b/>
                <w:bCs/>
                <w:color w:val="auto"/>
                <w:sz w:val="23"/>
                <w:szCs w:val="23"/>
                <w:highlight w:val="none"/>
              </w:rPr>
              <w:t>签字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5" w:hRule="atLeast"/>
        </w:trPr>
        <w:tc>
          <w:tcPr>
            <w:tcW w:w="1860" w:type="dxa"/>
            <w:vMerge w:val="restart"/>
            <w:vAlign w:val="center"/>
          </w:tcPr>
          <w:p>
            <w:pPr>
              <w:widowControl w:val="0"/>
              <w:spacing w:line="560" w:lineRule="exact"/>
              <w:jc w:val="center"/>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临床、中医、口腔类</w:t>
            </w:r>
          </w:p>
        </w:tc>
        <w:tc>
          <w:tcPr>
            <w:tcW w:w="769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1.任现职近3年内甲级病历达90%及以上；</w:t>
            </w:r>
          </w:p>
        </w:tc>
        <w:tc>
          <w:tcPr>
            <w:tcW w:w="1665" w:type="dxa"/>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c>
          <w:tcPr>
            <w:tcW w:w="2925" w:type="dxa"/>
            <w:gridSpan w:val="2"/>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80" w:hRule="atLeast"/>
        </w:trPr>
        <w:tc>
          <w:tcPr>
            <w:tcW w:w="1860" w:type="dxa"/>
            <w:vMerge w:val="continue"/>
            <w:vAlign w:val="center"/>
          </w:tcPr>
          <w:p>
            <w:pPr>
              <w:widowControl w:val="0"/>
              <w:spacing w:line="560" w:lineRule="exact"/>
              <w:jc w:val="center"/>
              <w:rPr>
                <w:rFonts w:hint="eastAsia" w:asciiTheme="majorEastAsia" w:hAnsiTheme="majorEastAsia" w:eastAsiaTheme="majorEastAsia" w:cstheme="majorEastAsia"/>
                <w:color w:val="auto"/>
                <w:sz w:val="23"/>
                <w:szCs w:val="23"/>
                <w:highlight w:val="none"/>
              </w:rPr>
            </w:pPr>
          </w:p>
        </w:tc>
        <w:tc>
          <w:tcPr>
            <w:tcW w:w="769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2.每年为下级(或同级)医师开展新技术、新知识专题讲座或授课至少2次；</w:t>
            </w:r>
          </w:p>
        </w:tc>
        <w:tc>
          <w:tcPr>
            <w:tcW w:w="1665" w:type="dxa"/>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c>
          <w:tcPr>
            <w:tcW w:w="2925" w:type="dxa"/>
            <w:gridSpan w:val="2"/>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10" w:hRule="atLeast"/>
        </w:trPr>
        <w:tc>
          <w:tcPr>
            <w:tcW w:w="1860" w:type="dxa"/>
            <w:vMerge w:val="continue"/>
            <w:vAlign w:val="center"/>
          </w:tcPr>
          <w:p>
            <w:pPr>
              <w:widowControl w:val="0"/>
              <w:spacing w:line="560" w:lineRule="exact"/>
              <w:jc w:val="center"/>
              <w:rPr>
                <w:rFonts w:hint="eastAsia" w:asciiTheme="majorEastAsia" w:hAnsiTheme="majorEastAsia" w:eastAsiaTheme="majorEastAsia" w:cstheme="majorEastAsia"/>
                <w:color w:val="auto"/>
                <w:sz w:val="23"/>
                <w:szCs w:val="23"/>
                <w:highlight w:val="none"/>
              </w:rPr>
            </w:pPr>
          </w:p>
        </w:tc>
        <w:tc>
          <w:tcPr>
            <w:tcW w:w="769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3.有带教2名下级医师的经历。</w:t>
            </w:r>
          </w:p>
        </w:tc>
        <w:tc>
          <w:tcPr>
            <w:tcW w:w="1665" w:type="dxa"/>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c>
          <w:tcPr>
            <w:tcW w:w="2925" w:type="dxa"/>
            <w:gridSpan w:val="2"/>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45" w:hRule="atLeast"/>
        </w:trPr>
        <w:tc>
          <w:tcPr>
            <w:tcW w:w="1860" w:type="dxa"/>
            <w:vMerge w:val="continue"/>
            <w:vAlign w:val="center"/>
          </w:tcPr>
          <w:p>
            <w:pPr>
              <w:widowControl w:val="0"/>
              <w:spacing w:line="560" w:lineRule="exact"/>
              <w:jc w:val="center"/>
              <w:rPr>
                <w:rFonts w:hint="eastAsia" w:asciiTheme="majorEastAsia" w:hAnsiTheme="majorEastAsia" w:eastAsiaTheme="majorEastAsia" w:cstheme="majorEastAsia"/>
                <w:color w:val="auto"/>
                <w:sz w:val="23"/>
                <w:szCs w:val="23"/>
                <w:highlight w:val="none"/>
              </w:rPr>
            </w:pPr>
          </w:p>
        </w:tc>
        <w:tc>
          <w:tcPr>
            <w:tcW w:w="769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4.提供5—10份申报人主治或者主持的、能够反映其专业技术水平的抢救、死亡或疑难病案。</w:t>
            </w:r>
          </w:p>
        </w:tc>
        <w:tc>
          <w:tcPr>
            <w:tcW w:w="1665" w:type="dxa"/>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c>
          <w:tcPr>
            <w:tcW w:w="2925" w:type="dxa"/>
            <w:gridSpan w:val="2"/>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95" w:hRule="atLeast"/>
        </w:trPr>
        <w:tc>
          <w:tcPr>
            <w:tcW w:w="1860" w:type="dxa"/>
            <w:vMerge w:val="restart"/>
            <w:vAlign w:val="center"/>
          </w:tcPr>
          <w:p>
            <w:pPr>
              <w:widowControl w:val="0"/>
              <w:spacing w:line="560" w:lineRule="exact"/>
              <w:jc w:val="center"/>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公共卫生医师类</w:t>
            </w:r>
          </w:p>
        </w:tc>
        <w:tc>
          <w:tcPr>
            <w:tcW w:w="769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1.每年参加专题项目、专题工作不少于1项，并单独撰写或参与撰写书面专题工作总结报告2份(前2名完成人)；</w:t>
            </w:r>
          </w:p>
        </w:tc>
        <w:tc>
          <w:tcPr>
            <w:tcW w:w="1665" w:type="dxa"/>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c>
          <w:tcPr>
            <w:tcW w:w="2925" w:type="dxa"/>
            <w:gridSpan w:val="2"/>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65" w:hRule="atLeast"/>
        </w:trPr>
        <w:tc>
          <w:tcPr>
            <w:tcW w:w="1860" w:type="dxa"/>
            <w:vMerge w:val="continue"/>
            <w:vAlign w:val="center"/>
          </w:tcPr>
          <w:p>
            <w:pPr>
              <w:widowControl w:val="0"/>
              <w:spacing w:line="560" w:lineRule="exact"/>
              <w:jc w:val="center"/>
              <w:rPr>
                <w:rFonts w:hint="eastAsia" w:asciiTheme="majorEastAsia" w:hAnsiTheme="majorEastAsia" w:eastAsiaTheme="majorEastAsia" w:cstheme="majorEastAsia"/>
                <w:color w:val="auto"/>
                <w:sz w:val="23"/>
                <w:szCs w:val="23"/>
                <w:highlight w:val="none"/>
              </w:rPr>
            </w:pPr>
          </w:p>
        </w:tc>
        <w:tc>
          <w:tcPr>
            <w:tcW w:w="769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2.参与组织对基层的技术指导，每年为专业人员开展新技术、新知识专题讲座或授课不少于2次；</w:t>
            </w:r>
          </w:p>
        </w:tc>
        <w:tc>
          <w:tcPr>
            <w:tcW w:w="1665" w:type="dxa"/>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c>
          <w:tcPr>
            <w:tcW w:w="2925" w:type="dxa"/>
            <w:gridSpan w:val="2"/>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0" w:hRule="atLeast"/>
        </w:trPr>
        <w:tc>
          <w:tcPr>
            <w:tcW w:w="1860" w:type="dxa"/>
            <w:vMerge w:val="continue"/>
            <w:vAlign w:val="center"/>
          </w:tcPr>
          <w:p>
            <w:pPr>
              <w:widowControl w:val="0"/>
              <w:spacing w:line="560" w:lineRule="exact"/>
              <w:jc w:val="center"/>
              <w:rPr>
                <w:rFonts w:hint="eastAsia" w:asciiTheme="majorEastAsia" w:hAnsiTheme="majorEastAsia" w:eastAsiaTheme="majorEastAsia" w:cstheme="majorEastAsia"/>
                <w:color w:val="auto"/>
                <w:sz w:val="23"/>
                <w:szCs w:val="23"/>
                <w:highlight w:val="none"/>
              </w:rPr>
            </w:pPr>
          </w:p>
        </w:tc>
        <w:tc>
          <w:tcPr>
            <w:tcW w:w="769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3.有带教下级专业人员不少于2名的经历。</w:t>
            </w:r>
          </w:p>
        </w:tc>
        <w:tc>
          <w:tcPr>
            <w:tcW w:w="1665" w:type="dxa"/>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c>
          <w:tcPr>
            <w:tcW w:w="2925" w:type="dxa"/>
            <w:gridSpan w:val="2"/>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10" w:hRule="atLeast"/>
        </w:trPr>
        <w:tc>
          <w:tcPr>
            <w:tcW w:w="1860" w:type="dxa"/>
            <w:vMerge w:val="restart"/>
            <w:vAlign w:val="center"/>
          </w:tcPr>
          <w:p>
            <w:pPr>
              <w:widowControl w:val="0"/>
              <w:spacing w:line="240" w:lineRule="atLeast"/>
              <w:jc w:val="center"/>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药师</w:t>
            </w:r>
          </w:p>
        </w:tc>
        <w:tc>
          <w:tcPr>
            <w:tcW w:w="769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1.近3年内经所在单位医疗管理部门论证、审核的每年3份解决疑难病症讨论或处方点评的材料；</w:t>
            </w:r>
          </w:p>
        </w:tc>
        <w:tc>
          <w:tcPr>
            <w:tcW w:w="1665" w:type="dxa"/>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c>
          <w:tcPr>
            <w:tcW w:w="2925" w:type="dxa"/>
            <w:gridSpan w:val="2"/>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20" w:hRule="atLeast"/>
        </w:trPr>
        <w:tc>
          <w:tcPr>
            <w:tcW w:w="1860" w:type="dxa"/>
            <w:vMerge w:val="continue"/>
            <w:vAlign w:val="center"/>
          </w:tcPr>
          <w:p>
            <w:pPr>
              <w:widowControl w:val="0"/>
              <w:spacing w:line="560" w:lineRule="exact"/>
              <w:jc w:val="center"/>
              <w:rPr>
                <w:rFonts w:hint="eastAsia" w:asciiTheme="majorEastAsia" w:hAnsiTheme="majorEastAsia" w:eastAsiaTheme="majorEastAsia" w:cstheme="majorEastAsia"/>
                <w:color w:val="auto"/>
                <w:sz w:val="23"/>
                <w:szCs w:val="23"/>
                <w:highlight w:val="none"/>
              </w:rPr>
            </w:pPr>
          </w:p>
        </w:tc>
        <w:tc>
          <w:tcPr>
            <w:tcW w:w="769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2.每年为下级药师及临床医师开展新技术、新知识专题讲座或授课不少于2次；</w:t>
            </w:r>
          </w:p>
        </w:tc>
        <w:tc>
          <w:tcPr>
            <w:tcW w:w="1665" w:type="dxa"/>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c>
          <w:tcPr>
            <w:tcW w:w="2925" w:type="dxa"/>
            <w:gridSpan w:val="2"/>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0" w:hRule="atLeast"/>
        </w:trPr>
        <w:tc>
          <w:tcPr>
            <w:tcW w:w="1860" w:type="dxa"/>
            <w:vMerge w:val="continue"/>
            <w:vAlign w:val="center"/>
          </w:tcPr>
          <w:p>
            <w:pPr>
              <w:widowControl w:val="0"/>
              <w:spacing w:line="560" w:lineRule="exact"/>
              <w:jc w:val="center"/>
              <w:rPr>
                <w:rFonts w:hint="eastAsia" w:asciiTheme="majorEastAsia" w:hAnsiTheme="majorEastAsia" w:eastAsiaTheme="majorEastAsia" w:cstheme="majorEastAsia"/>
                <w:color w:val="auto"/>
                <w:sz w:val="23"/>
                <w:szCs w:val="23"/>
                <w:highlight w:val="none"/>
              </w:rPr>
            </w:pPr>
          </w:p>
        </w:tc>
        <w:tc>
          <w:tcPr>
            <w:tcW w:w="769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3.有带教下级药师不少于2名的经历。</w:t>
            </w:r>
          </w:p>
        </w:tc>
        <w:tc>
          <w:tcPr>
            <w:tcW w:w="1665" w:type="dxa"/>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c>
          <w:tcPr>
            <w:tcW w:w="2925" w:type="dxa"/>
            <w:gridSpan w:val="2"/>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After w:val="1"/>
          <w:wAfter w:w="15" w:type="dxa"/>
          <w:trHeight w:val="670" w:hRule="atLeast"/>
        </w:trPr>
        <w:tc>
          <w:tcPr>
            <w:tcW w:w="1860" w:type="dxa"/>
            <w:vAlign w:val="center"/>
          </w:tcPr>
          <w:p>
            <w:pPr>
              <w:widowControl w:val="0"/>
              <w:spacing w:line="240" w:lineRule="auto"/>
              <w:jc w:val="center"/>
              <w:rPr>
                <w:rFonts w:hint="eastAsia" w:asciiTheme="majorEastAsia" w:hAnsiTheme="majorEastAsia" w:eastAsiaTheme="majorEastAsia" w:cstheme="majorEastAsia"/>
                <w:b/>
                <w:bCs/>
                <w:color w:val="auto"/>
                <w:kern w:val="2"/>
                <w:sz w:val="23"/>
                <w:szCs w:val="23"/>
                <w:highlight w:val="none"/>
                <w:lang w:val="en-US" w:eastAsia="zh-CN" w:bidi="ar-SA"/>
              </w:rPr>
            </w:pPr>
            <w:r>
              <w:rPr>
                <w:rFonts w:hint="eastAsia" w:asciiTheme="majorEastAsia" w:hAnsiTheme="majorEastAsia" w:eastAsiaTheme="majorEastAsia" w:cstheme="majorEastAsia"/>
                <w:b/>
                <w:bCs/>
                <w:color w:val="auto"/>
                <w:sz w:val="23"/>
                <w:szCs w:val="23"/>
                <w:highlight w:val="none"/>
              </w:rPr>
              <w:t>专业类别</w:t>
            </w:r>
          </w:p>
        </w:tc>
        <w:tc>
          <w:tcPr>
            <w:tcW w:w="7695" w:type="dxa"/>
            <w:vAlign w:val="center"/>
          </w:tcPr>
          <w:p>
            <w:pPr>
              <w:widowControl w:val="0"/>
              <w:spacing w:line="560" w:lineRule="exact"/>
              <w:jc w:val="center"/>
              <w:rPr>
                <w:rFonts w:hint="eastAsia" w:asciiTheme="majorEastAsia" w:hAnsiTheme="majorEastAsia" w:eastAsiaTheme="majorEastAsia" w:cstheme="majorEastAsia"/>
                <w:b/>
                <w:bCs/>
                <w:color w:val="auto"/>
                <w:kern w:val="2"/>
                <w:sz w:val="23"/>
                <w:szCs w:val="23"/>
                <w:highlight w:val="none"/>
                <w:lang w:val="en-US" w:eastAsia="zh-CN" w:bidi="ar-SA"/>
              </w:rPr>
            </w:pPr>
            <w:r>
              <w:rPr>
                <w:rFonts w:hint="eastAsia" w:asciiTheme="majorEastAsia" w:hAnsiTheme="majorEastAsia" w:eastAsiaTheme="majorEastAsia" w:cstheme="majorEastAsia"/>
                <w:b/>
                <w:bCs/>
                <w:color w:val="auto"/>
                <w:sz w:val="23"/>
                <w:szCs w:val="23"/>
                <w:highlight w:val="none"/>
              </w:rPr>
              <w:t>评审内容达标值</w:t>
            </w:r>
          </w:p>
        </w:tc>
        <w:tc>
          <w:tcPr>
            <w:tcW w:w="1665" w:type="dxa"/>
            <w:vAlign w:val="center"/>
          </w:tcPr>
          <w:p>
            <w:pPr>
              <w:widowControl w:val="0"/>
              <w:spacing w:line="560" w:lineRule="exact"/>
              <w:jc w:val="center"/>
              <w:rPr>
                <w:rFonts w:hint="eastAsia" w:asciiTheme="majorEastAsia" w:hAnsiTheme="majorEastAsia" w:eastAsiaTheme="majorEastAsia" w:cstheme="majorEastAsia"/>
                <w:b/>
                <w:bCs/>
                <w:color w:val="auto"/>
                <w:kern w:val="2"/>
                <w:sz w:val="23"/>
                <w:szCs w:val="23"/>
                <w:highlight w:val="none"/>
                <w:lang w:val="en-US" w:eastAsia="zh-CN" w:bidi="ar-SA"/>
              </w:rPr>
            </w:pPr>
            <w:r>
              <w:rPr>
                <w:rFonts w:hint="eastAsia" w:asciiTheme="majorEastAsia" w:hAnsiTheme="majorEastAsia" w:eastAsiaTheme="majorEastAsia" w:cstheme="majorEastAsia"/>
                <w:b/>
                <w:bCs/>
                <w:color w:val="auto"/>
                <w:sz w:val="23"/>
                <w:szCs w:val="23"/>
                <w:highlight w:val="none"/>
              </w:rPr>
              <w:t>实际值</w:t>
            </w:r>
          </w:p>
        </w:tc>
        <w:tc>
          <w:tcPr>
            <w:tcW w:w="2910" w:type="dxa"/>
            <w:vAlign w:val="center"/>
          </w:tcPr>
          <w:p>
            <w:pPr>
              <w:widowControl w:val="0"/>
              <w:spacing w:line="560" w:lineRule="exact"/>
              <w:jc w:val="center"/>
              <w:rPr>
                <w:rFonts w:hint="eastAsia" w:asciiTheme="majorEastAsia" w:hAnsiTheme="majorEastAsia" w:eastAsiaTheme="majorEastAsia" w:cstheme="majorEastAsia"/>
                <w:b/>
                <w:bCs/>
                <w:color w:val="auto"/>
                <w:kern w:val="2"/>
                <w:sz w:val="23"/>
                <w:szCs w:val="23"/>
                <w:highlight w:val="none"/>
                <w:lang w:val="en-US" w:eastAsia="zh-CN" w:bidi="ar-SA"/>
              </w:rPr>
            </w:pPr>
            <w:r>
              <w:rPr>
                <w:rFonts w:hint="eastAsia" w:asciiTheme="majorEastAsia" w:hAnsiTheme="majorEastAsia" w:eastAsiaTheme="majorEastAsia" w:cstheme="majorEastAsia"/>
                <w:b/>
                <w:bCs/>
                <w:color w:val="auto"/>
                <w:sz w:val="23"/>
                <w:szCs w:val="23"/>
                <w:highlight w:val="none"/>
              </w:rPr>
              <w:t>责任科室负责人</w:t>
            </w:r>
            <w:r>
              <w:rPr>
                <w:rFonts w:hint="eastAsia" w:asciiTheme="majorEastAsia" w:hAnsiTheme="majorEastAsia" w:eastAsiaTheme="majorEastAsia" w:cstheme="majorEastAsia"/>
                <w:b/>
                <w:bCs/>
                <w:color w:val="auto"/>
                <w:sz w:val="23"/>
                <w:szCs w:val="23"/>
                <w:highlight w:val="none"/>
                <w:lang w:eastAsia="zh-CN"/>
              </w:rPr>
              <w:t>审核</w:t>
            </w:r>
            <w:r>
              <w:rPr>
                <w:rFonts w:hint="eastAsia" w:asciiTheme="majorEastAsia" w:hAnsiTheme="majorEastAsia" w:eastAsiaTheme="majorEastAsia" w:cstheme="majorEastAsia"/>
                <w:b/>
                <w:bCs/>
                <w:color w:val="auto"/>
                <w:sz w:val="23"/>
                <w:szCs w:val="23"/>
                <w:highlight w:val="none"/>
              </w:rPr>
              <w:t>签字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After w:val="1"/>
          <w:wAfter w:w="15" w:type="dxa"/>
          <w:trHeight w:val="800" w:hRule="atLeast"/>
        </w:trPr>
        <w:tc>
          <w:tcPr>
            <w:tcW w:w="1860" w:type="dxa"/>
            <w:vMerge w:val="restart"/>
            <w:vAlign w:val="center"/>
          </w:tcPr>
          <w:p>
            <w:pPr>
              <w:widowControl w:val="0"/>
              <w:spacing w:line="240" w:lineRule="atLeast"/>
              <w:jc w:val="center"/>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护师</w:t>
            </w:r>
          </w:p>
        </w:tc>
        <w:tc>
          <w:tcPr>
            <w:tcW w:w="769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1.每年为下级(或同级)护理人员开展新技术、新知 识专题讲座或授课不少于2次；</w:t>
            </w:r>
          </w:p>
        </w:tc>
        <w:tc>
          <w:tcPr>
            <w:tcW w:w="1665" w:type="dxa"/>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c>
          <w:tcPr>
            <w:tcW w:w="2910" w:type="dxa"/>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After w:val="1"/>
          <w:wAfter w:w="15" w:type="dxa"/>
          <w:trHeight w:val="555" w:hRule="atLeast"/>
        </w:trPr>
        <w:tc>
          <w:tcPr>
            <w:tcW w:w="1860" w:type="dxa"/>
            <w:vMerge w:val="continue"/>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c>
          <w:tcPr>
            <w:tcW w:w="769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rPr>
              <w:t>2.有带教下级护士、进修护士不少于2名的经历。</w:t>
            </w:r>
          </w:p>
        </w:tc>
        <w:tc>
          <w:tcPr>
            <w:tcW w:w="1665" w:type="dxa"/>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c>
          <w:tcPr>
            <w:tcW w:w="2910" w:type="dxa"/>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After w:val="1"/>
          <w:wAfter w:w="15" w:type="dxa"/>
          <w:trHeight w:val="845" w:hRule="atLeast"/>
        </w:trPr>
        <w:tc>
          <w:tcPr>
            <w:tcW w:w="1860" w:type="dxa"/>
            <w:vMerge w:val="restart"/>
            <w:vAlign w:val="center"/>
          </w:tcPr>
          <w:p>
            <w:pPr>
              <w:widowControl w:val="0"/>
              <w:spacing w:line="560" w:lineRule="exact"/>
              <w:jc w:val="center"/>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b w:val="0"/>
                <w:bCs w:val="0"/>
                <w:color w:val="auto"/>
                <w:sz w:val="23"/>
                <w:szCs w:val="23"/>
                <w:highlight w:val="none"/>
              </w:rPr>
              <w:t>技师</w:t>
            </w:r>
          </w:p>
        </w:tc>
        <w:tc>
          <w:tcPr>
            <w:tcW w:w="769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lang w:eastAsia="zh-CN"/>
              </w:rPr>
            </w:pPr>
            <w:r>
              <w:rPr>
                <w:rFonts w:hint="eastAsia" w:asciiTheme="majorEastAsia" w:hAnsiTheme="majorEastAsia" w:eastAsiaTheme="majorEastAsia" w:cstheme="majorEastAsia"/>
                <w:color w:val="auto"/>
                <w:sz w:val="23"/>
                <w:szCs w:val="23"/>
                <w:highlight w:val="none"/>
              </w:rPr>
              <w:t>1.临床类各专业技师每年组织并参与本专业医疗技术报告的分析总结不少于5次</w:t>
            </w:r>
            <w:r>
              <w:rPr>
                <w:rFonts w:hint="eastAsia" w:asciiTheme="majorEastAsia" w:hAnsiTheme="majorEastAsia" w:eastAsiaTheme="majorEastAsia" w:cstheme="majorEastAsia"/>
                <w:color w:val="auto"/>
                <w:sz w:val="23"/>
                <w:szCs w:val="23"/>
                <w:highlight w:val="none"/>
                <w:lang w:eastAsia="zh-CN"/>
              </w:rPr>
              <w:t>；</w:t>
            </w:r>
          </w:p>
        </w:tc>
        <w:tc>
          <w:tcPr>
            <w:tcW w:w="1665" w:type="dxa"/>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c>
          <w:tcPr>
            <w:tcW w:w="2910" w:type="dxa"/>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After w:val="1"/>
          <w:wAfter w:w="15" w:type="dxa"/>
          <w:trHeight w:val="890" w:hRule="atLeast"/>
        </w:trPr>
        <w:tc>
          <w:tcPr>
            <w:tcW w:w="1860" w:type="dxa"/>
            <w:vMerge w:val="continue"/>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c>
          <w:tcPr>
            <w:tcW w:w="769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lang w:val="en-US" w:eastAsia="zh-CN"/>
              </w:rPr>
            </w:pPr>
            <w:r>
              <w:rPr>
                <w:rFonts w:hint="eastAsia" w:asciiTheme="majorEastAsia" w:hAnsiTheme="majorEastAsia" w:eastAsiaTheme="majorEastAsia" w:cstheme="majorEastAsia"/>
                <w:color w:val="auto"/>
                <w:sz w:val="23"/>
                <w:szCs w:val="23"/>
                <w:highlight w:val="none"/>
                <w:lang w:val="en-US" w:eastAsia="zh-CN"/>
              </w:rPr>
              <w:t>2.</w:t>
            </w:r>
            <w:r>
              <w:rPr>
                <w:rFonts w:hint="eastAsia" w:asciiTheme="majorEastAsia" w:hAnsiTheme="majorEastAsia" w:eastAsiaTheme="majorEastAsia" w:cstheme="majorEastAsia"/>
                <w:color w:val="auto"/>
                <w:sz w:val="23"/>
                <w:szCs w:val="23"/>
                <w:highlight w:val="none"/>
              </w:rPr>
              <w:t>临床类各专业技师提供近3年内经所在单位管理部门论证、审核的每年3份解决疑难病症讨论、报告分析的材料；</w:t>
            </w:r>
          </w:p>
        </w:tc>
        <w:tc>
          <w:tcPr>
            <w:tcW w:w="1665" w:type="dxa"/>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c>
          <w:tcPr>
            <w:tcW w:w="2910" w:type="dxa"/>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After w:val="1"/>
          <w:wAfter w:w="15" w:type="dxa"/>
          <w:trHeight w:val="580" w:hRule="atLeast"/>
        </w:trPr>
        <w:tc>
          <w:tcPr>
            <w:tcW w:w="1860" w:type="dxa"/>
            <w:vMerge w:val="continue"/>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c>
          <w:tcPr>
            <w:tcW w:w="769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lang w:val="en-US" w:eastAsia="zh-CN"/>
              </w:rPr>
              <w:t>3</w:t>
            </w:r>
            <w:r>
              <w:rPr>
                <w:rFonts w:hint="eastAsia" w:asciiTheme="majorEastAsia" w:hAnsiTheme="majorEastAsia" w:eastAsiaTheme="majorEastAsia" w:cstheme="majorEastAsia"/>
                <w:color w:val="auto"/>
                <w:sz w:val="23"/>
                <w:szCs w:val="23"/>
                <w:highlight w:val="none"/>
              </w:rPr>
              <w:t>.临床类各专业技师提供5—10份能够反映其专业技术水平的检查报告；</w:t>
            </w:r>
          </w:p>
        </w:tc>
        <w:tc>
          <w:tcPr>
            <w:tcW w:w="1665" w:type="dxa"/>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c>
          <w:tcPr>
            <w:tcW w:w="2910" w:type="dxa"/>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After w:val="1"/>
          <w:wAfter w:w="15" w:type="dxa"/>
        </w:trPr>
        <w:tc>
          <w:tcPr>
            <w:tcW w:w="1860" w:type="dxa"/>
            <w:vMerge w:val="continue"/>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c>
          <w:tcPr>
            <w:tcW w:w="769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lang w:val="en-US" w:eastAsia="zh-CN"/>
              </w:rPr>
              <w:t>4</w:t>
            </w:r>
            <w:r>
              <w:rPr>
                <w:rFonts w:hint="eastAsia" w:asciiTheme="majorEastAsia" w:hAnsiTheme="majorEastAsia" w:eastAsiaTheme="majorEastAsia" w:cstheme="majorEastAsia"/>
                <w:color w:val="auto"/>
                <w:sz w:val="23"/>
                <w:szCs w:val="23"/>
                <w:highlight w:val="none"/>
              </w:rPr>
              <w:t>.公共卫生类技师每年参与检验、监测和公共卫生事件处置等分析总结不少于5次；</w:t>
            </w:r>
          </w:p>
        </w:tc>
        <w:tc>
          <w:tcPr>
            <w:tcW w:w="1665" w:type="dxa"/>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c>
          <w:tcPr>
            <w:tcW w:w="2910" w:type="dxa"/>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After w:val="1"/>
          <w:wAfter w:w="15" w:type="dxa"/>
        </w:trPr>
        <w:tc>
          <w:tcPr>
            <w:tcW w:w="1860" w:type="dxa"/>
            <w:vMerge w:val="continue"/>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c>
          <w:tcPr>
            <w:tcW w:w="769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lang w:val="en-US" w:eastAsia="zh-CN"/>
              </w:rPr>
            </w:pPr>
            <w:r>
              <w:rPr>
                <w:rFonts w:hint="eastAsia" w:asciiTheme="majorEastAsia" w:hAnsiTheme="majorEastAsia" w:eastAsiaTheme="majorEastAsia" w:cstheme="majorEastAsia"/>
                <w:color w:val="auto"/>
                <w:sz w:val="23"/>
                <w:szCs w:val="23"/>
                <w:highlight w:val="none"/>
                <w:lang w:val="en-US" w:eastAsia="zh-CN"/>
              </w:rPr>
              <w:t>5.</w:t>
            </w:r>
            <w:r>
              <w:rPr>
                <w:rFonts w:hint="eastAsia" w:asciiTheme="majorEastAsia" w:hAnsiTheme="majorEastAsia" w:eastAsiaTheme="majorEastAsia" w:cstheme="majorEastAsia"/>
                <w:color w:val="auto"/>
                <w:sz w:val="23"/>
                <w:szCs w:val="23"/>
                <w:highlight w:val="none"/>
              </w:rPr>
              <w:t>公共卫生类技师提供晋升周期内经所在单位管理部门论证、审核的3份解决复杂、重大技术问题的分析材料；</w:t>
            </w:r>
          </w:p>
        </w:tc>
        <w:tc>
          <w:tcPr>
            <w:tcW w:w="1665" w:type="dxa"/>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c>
          <w:tcPr>
            <w:tcW w:w="2910" w:type="dxa"/>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After w:val="1"/>
          <w:wAfter w:w="15" w:type="dxa"/>
        </w:trPr>
        <w:tc>
          <w:tcPr>
            <w:tcW w:w="1860" w:type="dxa"/>
            <w:vMerge w:val="continue"/>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c>
          <w:tcPr>
            <w:tcW w:w="769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lang w:val="en-US" w:eastAsia="zh-CN"/>
              </w:rPr>
              <w:t>6</w:t>
            </w:r>
            <w:r>
              <w:rPr>
                <w:rFonts w:hint="eastAsia" w:asciiTheme="majorEastAsia" w:hAnsiTheme="majorEastAsia" w:eastAsiaTheme="majorEastAsia" w:cstheme="majorEastAsia"/>
                <w:color w:val="auto"/>
                <w:sz w:val="23"/>
                <w:szCs w:val="23"/>
                <w:highlight w:val="none"/>
              </w:rPr>
              <w:t>.公共卫生类技师提供5—10份能够反映其专业技术水平的检验、监测和公共卫生事件处置等报告；</w:t>
            </w:r>
          </w:p>
        </w:tc>
        <w:tc>
          <w:tcPr>
            <w:tcW w:w="1665" w:type="dxa"/>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c>
          <w:tcPr>
            <w:tcW w:w="2910" w:type="dxa"/>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After w:val="1"/>
          <w:wAfter w:w="15" w:type="dxa"/>
        </w:trPr>
        <w:tc>
          <w:tcPr>
            <w:tcW w:w="1860" w:type="dxa"/>
            <w:vMerge w:val="continue"/>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c>
          <w:tcPr>
            <w:tcW w:w="769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lang w:val="en-US" w:eastAsia="zh-CN"/>
              </w:rPr>
              <w:t>7</w:t>
            </w:r>
            <w:r>
              <w:rPr>
                <w:rFonts w:hint="eastAsia" w:asciiTheme="majorEastAsia" w:hAnsiTheme="majorEastAsia" w:eastAsiaTheme="majorEastAsia" w:cstheme="majorEastAsia"/>
                <w:color w:val="auto"/>
                <w:sz w:val="23"/>
                <w:szCs w:val="23"/>
                <w:highlight w:val="none"/>
              </w:rPr>
              <w:t>.有一定的教学组织能力和领导能力，每年为下级医技人员开展新技术、新知识专题讲座或授课不少于2次；</w:t>
            </w:r>
          </w:p>
        </w:tc>
        <w:tc>
          <w:tcPr>
            <w:tcW w:w="1665" w:type="dxa"/>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c>
          <w:tcPr>
            <w:tcW w:w="2910" w:type="dxa"/>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After w:val="1"/>
          <w:wAfter w:w="15" w:type="dxa"/>
        </w:trPr>
        <w:tc>
          <w:tcPr>
            <w:tcW w:w="1860" w:type="dxa"/>
            <w:vMerge w:val="continue"/>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c>
          <w:tcPr>
            <w:tcW w:w="769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heme="majorEastAsia" w:hAnsiTheme="majorEastAsia" w:eastAsiaTheme="majorEastAsia" w:cstheme="majorEastAsia"/>
                <w:color w:val="auto"/>
                <w:sz w:val="23"/>
                <w:szCs w:val="23"/>
                <w:highlight w:val="none"/>
              </w:rPr>
            </w:pPr>
            <w:r>
              <w:rPr>
                <w:rFonts w:hint="eastAsia" w:asciiTheme="majorEastAsia" w:hAnsiTheme="majorEastAsia" w:eastAsiaTheme="majorEastAsia" w:cstheme="majorEastAsia"/>
                <w:color w:val="auto"/>
                <w:sz w:val="23"/>
                <w:szCs w:val="23"/>
                <w:highlight w:val="none"/>
                <w:lang w:val="en-US" w:eastAsia="zh-CN"/>
              </w:rPr>
              <w:t>8</w:t>
            </w:r>
            <w:r>
              <w:rPr>
                <w:rFonts w:hint="eastAsia" w:asciiTheme="majorEastAsia" w:hAnsiTheme="majorEastAsia" w:eastAsiaTheme="majorEastAsia" w:cstheme="majorEastAsia"/>
                <w:color w:val="auto"/>
                <w:sz w:val="23"/>
                <w:szCs w:val="23"/>
                <w:highlight w:val="none"/>
              </w:rPr>
              <w:t>.有带教下级技师不少于2名的经历。</w:t>
            </w:r>
          </w:p>
        </w:tc>
        <w:tc>
          <w:tcPr>
            <w:tcW w:w="1665" w:type="dxa"/>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c>
          <w:tcPr>
            <w:tcW w:w="2910" w:type="dxa"/>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After w:val="1"/>
          <w:wAfter w:w="15" w:type="dxa"/>
        </w:trPr>
        <w:tc>
          <w:tcPr>
            <w:tcW w:w="1860" w:type="dxa"/>
            <w:vMerge w:val="restart"/>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lang w:eastAsia="zh-CN"/>
              </w:rPr>
            </w:pPr>
            <w:r>
              <w:rPr>
                <w:rFonts w:hint="eastAsia" w:asciiTheme="majorEastAsia" w:hAnsiTheme="majorEastAsia" w:eastAsiaTheme="majorEastAsia" w:cstheme="majorEastAsia"/>
                <w:color w:val="auto"/>
                <w:sz w:val="23"/>
                <w:szCs w:val="23"/>
                <w:highlight w:val="none"/>
                <w:lang w:eastAsia="zh-CN"/>
              </w:rPr>
              <w:t>基层卫生系列</w:t>
            </w:r>
          </w:p>
        </w:tc>
        <w:tc>
          <w:tcPr>
            <w:tcW w:w="769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default" w:asciiTheme="majorEastAsia" w:hAnsiTheme="majorEastAsia" w:eastAsiaTheme="majorEastAsia" w:cstheme="majorEastAsia"/>
                <w:color w:val="auto"/>
                <w:sz w:val="23"/>
                <w:szCs w:val="23"/>
                <w:highlight w:val="none"/>
                <w:lang w:val="en-US" w:eastAsia="zh-CN"/>
              </w:rPr>
            </w:pPr>
            <w:r>
              <w:rPr>
                <w:rFonts w:hint="eastAsia" w:asciiTheme="majorEastAsia" w:hAnsiTheme="majorEastAsia" w:eastAsiaTheme="majorEastAsia" w:cstheme="majorEastAsia"/>
                <w:color w:val="auto"/>
                <w:sz w:val="23"/>
                <w:szCs w:val="23"/>
                <w:highlight w:val="none"/>
                <w:lang w:val="en-US" w:eastAsia="zh-CN"/>
              </w:rPr>
              <w:t>1.每年在本单位举行本专业专 题讲座或培训授课累计2次以上；</w:t>
            </w:r>
          </w:p>
        </w:tc>
        <w:tc>
          <w:tcPr>
            <w:tcW w:w="1665" w:type="dxa"/>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c>
          <w:tcPr>
            <w:tcW w:w="2910" w:type="dxa"/>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gridAfter w:val="1"/>
          <w:wAfter w:w="15" w:type="dxa"/>
        </w:trPr>
        <w:tc>
          <w:tcPr>
            <w:tcW w:w="1860" w:type="dxa"/>
            <w:vMerge w:val="continue"/>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c>
          <w:tcPr>
            <w:tcW w:w="769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default" w:asciiTheme="majorEastAsia" w:hAnsiTheme="majorEastAsia" w:eastAsiaTheme="majorEastAsia" w:cstheme="majorEastAsia"/>
                <w:color w:val="auto"/>
                <w:sz w:val="23"/>
                <w:szCs w:val="23"/>
                <w:highlight w:val="none"/>
                <w:lang w:val="en-US" w:eastAsia="zh-CN"/>
              </w:rPr>
            </w:pPr>
            <w:r>
              <w:rPr>
                <w:rFonts w:hint="eastAsia" w:asciiTheme="majorEastAsia" w:hAnsiTheme="majorEastAsia" w:eastAsiaTheme="majorEastAsia" w:cstheme="majorEastAsia"/>
                <w:color w:val="auto"/>
                <w:sz w:val="23"/>
                <w:szCs w:val="23"/>
                <w:highlight w:val="none"/>
                <w:lang w:val="en-US" w:eastAsia="zh-CN"/>
              </w:rPr>
              <w:t>2.培养带教2名及以上下级专业技术人员。</w:t>
            </w:r>
          </w:p>
        </w:tc>
        <w:tc>
          <w:tcPr>
            <w:tcW w:w="1665" w:type="dxa"/>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c>
          <w:tcPr>
            <w:tcW w:w="2910" w:type="dxa"/>
            <w:vAlign w:val="center"/>
          </w:tcPr>
          <w:p>
            <w:pPr>
              <w:widowControl w:val="0"/>
              <w:spacing w:line="560" w:lineRule="exact"/>
              <w:jc w:val="both"/>
              <w:rPr>
                <w:rFonts w:hint="eastAsia" w:asciiTheme="majorEastAsia" w:hAnsiTheme="majorEastAsia" w:eastAsiaTheme="majorEastAsia" w:cstheme="majorEastAsia"/>
                <w:color w:val="auto"/>
                <w:sz w:val="23"/>
                <w:szCs w:val="23"/>
                <w:highlight w:val="none"/>
              </w:rPr>
            </w:pPr>
          </w:p>
        </w:tc>
      </w:tr>
    </w:tbl>
    <w:p/>
    <w:sectPr>
      <w:pgSz w:w="16838" w:h="11906" w:orient="landscape"/>
      <w:pgMar w:top="1440" w:right="1083" w:bottom="1440" w:left="87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7E0DD9"/>
    <w:rsid w:val="739320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Indent 2"/>
    <w:basedOn w:val="1"/>
    <w:qFormat/>
    <w:uiPriority w:val="0"/>
    <w:pPr>
      <w:widowControl w:val="0"/>
      <w:spacing w:line="360" w:lineRule="auto"/>
      <w:ind w:left="420" w:leftChars="200"/>
      <w:jc w:val="both"/>
    </w:pPr>
    <w:rPr>
      <w:rFonts w:ascii="Calibri" w:hAnsi="Calibri" w:eastAsia="仿宋_GB2312" w:cs="Times New Roman"/>
      <w:kern w:val="2"/>
      <w:sz w:val="21"/>
      <w:szCs w:val="22"/>
      <w:lang w:val="en-US" w:eastAsia="zh-CN" w:bidi="ar-SA"/>
    </w:rPr>
  </w:style>
  <w:style w:type="table" w:styleId="4">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2022-11-16T09:28:00Z</dcterms:created>
  <dc:creator>Administrator</dc:creator>
  <cp:lastModifiedBy>NTKO</cp:lastModifiedBy>
  <dcterms:modified xsi:type="dcterms:W3CDTF">2024-07-17T07:45:14Z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